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3</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R1-250</w:t>
      </w:r>
      <w:r>
        <w:rPr>
          <w:rFonts w:hint="eastAsia" w:ascii="Arial" w:hAnsi="Arial" w:cs="Arial"/>
          <w:b/>
          <w:bCs/>
          <w:sz w:val="28"/>
          <w:szCs w:val="28"/>
          <w:lang w:val="en-US" w:eastAsia="zh-CN"/>
        </w:rPr>
        <w:t>8837</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Dallas, USA, Nov 17</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-21</w:t>
      </w:r>
      <w:r>
        <w:rPr>
          <w:rFonts w:hint="eastAsia" w:ascii="Arial" w:hAnsi="Arial" w:cs="Arial"/>
          <w:b/>
          <w:bCs/>
          <w:sz w:val="28"/>
          <w:szCs w:val="28"/>
          <w:vertAlign w:val="superscript"/>
          <w:lang w:val="en-US" w:eastAsia="zh-CN"/>
        </w:rPr>
        <w:t>st</w:t>
      </w:r>
      <w:r>
        <w:rPr>
          <w:rFonts w:hint="eastAsia" w:ascii="Arial" w:hAnsi="Arial" w:cs="Arial"/>
          <w:b/>
          <w:bCs/>
          <w:sz w:val="28"/>
          <w:szCs w:val="28"/>
          <w:lang w:val="en-US" w:eastAsia="zh-CN"/>
        </w:rPr>
        <w:t>, 2025</w:t>
      </w:r>
    </w:p>
    <w:p>
      <w:pPr>
        <w:pStyle w:val="25"/>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5"/>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eastAsia" w:ascii="Arial" w:hAnsi="Arial" w:cs="Arial"/>
          <w:sz w:val="22"/>
          <w:szCs w:val="22"/>
          <w:lang w:val="en-US"/>
        </w:rPr>
        <w:t>Discussion on coverage enhancement</w:t>
      </w:r>
    </w:p>
    <w:p>
      <w:pPr>
        <w:pStyle w:val="25"/>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10</w:t>
      </w:r>
      <w:r>
        <w:rPr>
          <w:rFonts w:ascii="Arial" w:hAnsi="Arial" w:cs="Arial"/>
          <w:sz w:val="22"/>
          <w:szCs w:val="22"/>
          <w:lang w:eastAsia="zh-CN"/>
        </w:rPr>
        <w:t>.</w:t>
      </w:r>
      <w:r>
        <w:rPr>
          <w:rFonts w:hint="eastAsia" w:cs="Arial"/>
          <w:sz w:val="22"/>
          <w:szCs w:val="22"/>
          <w:lang w:val="en-US" w:eastAsia="zh-CN"/>
        </w:rPr>
        <w:t>4</w:t>
      </w:r>
      <w:r>
        <w:rPr>
          <w:rFonts w:ascii="Arial" w:hAnsi="Arial" w:cs="Arial"/>
          <w:sz w:val="22"/>
          <w:szCs w:val="22"/>
          <w:lang w:eastAsia="zh-CN"/>
        </w:rPr>
        <w:t>.</w:t>
      </w:r>
      <w:r>
        <w:rPr>
          <w:rFonts w:hint="default" w:ascii="Arial" w:hAnsi="Arial" w:cs="Arial"/>
          <w:sz w:val="22"/>
          <w:szCs w:val="22"/>
          <w:lang w:val="en-US" w:eastAsia="zh-CN"/>
        </w:rPr>
        <w:t>1</w:t>
      </w:r>
    </w:p>
    <w:p>
      <w:pPr>
        <w:pStyle w:val="25"/>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numPr>
          <w:ilvl w:val="0"/>
          <w:numId w:val="0"/>
        </w:numPr>
        <w:spacing w:before="0" w:beforeLines="50" w:after="0" w:afterLines="50" w:line="360" w:lineRule="auto"/>
        <w:jc w:val="both"/>
        <w:rPr>
          <w:rFonts w:hint="eastAsia" w:cs="Times New Roman"/>
          <w:sz w:val="20"/>
          <w:szCs w:val="20"/>
          <w:lang w:val="en-US" w:eastAsia="zh-CN"/>
        </w:rPr>
      </w:pPr>
      <w:r>
        <w:rPr>
          <w:rFonts w:hint="default"/>
          <w:lang w:val="en-GB" w:eastAsia="zh-CN"/>
        </w:rPr>
        <w:t>In RAN1#122</w:t>
      </w:r>
      <w:r>
        <w:rPr>
          <w:rFonts w:hint="eastAsia"/>
          <w:lang w:val="en-GB" w:eastAsia="zh-CN"/>
        </w:rPr>
        <w:t>bis</w:t>
      </w:r>
      <w:r>
        <w:rPr>
          <w:rFonts w:hint="default"/>
          <w:lang w:val="en-GB" w:eastAsia="zh-CN"/>
        </w:rPr>
        <w:t xml:space="preserve"> meeting, the following agreements[1] on coverage enhancement</w:t>
      </w:r>
      <w:r>
        <w:rPr>
          <w:rFonts w:hint="eastAsia"/>
          <w:lang w:val="en-GB" w:eastAsia="zh-CN"/>
        </w:rPr>
        <w:t xml:space="preserve"> were achieved</w:t>
      </w:r>
      <w:r>
        <w:rPr>
          <w:lang w:val="en-GB"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numPr>
                <w:ilvl w:val="0"/>
                <w:numId w:val="3"/>
              </w:numPr>
              <w:suppressLineNumbers w:val="0"/>
              <w:overflowPunct w:val="0"/>
              <w:autoSpaceDE w:val="0"/>
              <w:autoSpaceDN w:val="0"/>
              <w:adjustRightInd w:val="0"/>
              <w:spacing w:beforeAutospacing="0" w:after="0" w:afterAutospacing="0" w:line="360" w:lineRule="auto"/>
              <w:ind w:left="420" w:right="0" w:hanging="420"/>
              <w:jc w:val="both"/>
              <w:textAlignment w:val="baseline"/>
              <w:rPr>
                <w:rFonts w:hint="eastAsia" w:ascii="Times New Roman" w:hAnsi="Times New Roman" w:eastAsia="MS Mincho" w:cs="Times New Roman"/>
                <w:b/>
                <w:bCs/>
                <w:sz w:val="20"/>
                <w:szCs w:val="20"/>
                <w:highlight w:val="none"/>
                <w:lang w:val="en-US" w:eastAsia="zh-CN" w:bidi="ar-SA"/>
              </w:rPr>
            </w:pPr>
            <w:r>
              <w:rPr>
                <w:rFonts w:hint="default"/>
                <w:b w:val="0"/>
                <w:bCs w:val="0"/>
                <w:sz w:val="20"/>
                <w:szCs w:val="20"/>
                <w:highlight w:val="none"/>
                <w:lang w:val="en-US" w:eastAsia="zh-CN"/>
              </w:rPr>
              <w:t>Multiple PRACH transmissions with different beam</w:t>
            </w:r>
          </w:p>
          <w:p>
            <w:pPr>
              <w:keepNext w:val="0"/>
              <w:keepLines w:val="0"/>
              <w:widowControl/>
              <w:suppressLineNumbers w:val="0"/>
              <w:overflowPunct w:val="0"/>
              <w:autoSpaceDE w:val="0"/>
              <w:autoSpaceDN w:val="0"/>
              <w:adjustRightInd w:val="0"/>
              <w:spacing w:beforeAutospacing="0" w:after="0" w:afterAutospacing="0" w:line="360" w:lineRule="auto"/>
              <w:ind w:left="1440" w:right="0" w:hanging="1440"/>
              <w:jc w:val="both"/>
              <w:textAlignment w:val="baseline"/>
              <w:rPr>
                <w:rFonts w:hint="default" w:ascii="Times New Roman" w:hAnsi="Times New Roman" w:eastAsia="MS Mincho" w:cs="Times New Roman"/>
                <w:b/>
                <w:bCs/>
                <w:sz w:val="20"/>
                <w:szCs w:val="20"/>
                <w:highlight w:val="green"/>
                <w:lang w:val="en-CA" w:eastAsia="zh-CN" w:bidi="ar-SA"/>
              </w:rPr>
            </w:pPr>
            <w:r>
              <w:rPr>
                <w:rFonts w:hint="default" w:ascii="Times New Roman" w:hAnsi="Times New Roman" w:eastAsia="MS Mincho" w:cs="Times New Roman"/>
                <w:b/>
                <w:bCs/>
                <w:sz w:val="20"/>
                <w:szCs w:val="20"/>
                <w:highlight w:val="green"/>
                <w:lang w:val="en-CA" w:eastAsia="zh-CN" w:bidi="ar-SA"/>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Support to use separate ROs or separate preambles on shared RO to differentiate</w:t>
            </w:r>
            <w:r>
              <w:rPr>
                <w:rFonts w:hint="default" w:ascii="Times New Roman" w:hAnsi="Times New Roman" w:eastAsia="Times New Roman" w:cs="Times New Roman"/>
                <w:color w:val="EE0000"/>
                <w:sz w:val="20"/>
                <w:szCs w:val="20"/>
                <w:lang w:eastAsia="en-GB"/>
              </w:rPr>
              <w:t xml:space="preserve"> </w:t>
            </w:r>
            <w:r>
              <w:rPr>
                <w:rFonts w:hint="default" w:ascii="Times New Roman" w:hAnsi="Times New Roman" w:eastAsia="宋体" w:cs="Times New Roman"/>
                <w:sz w:val="20"/>
                <w:szCs w:val="20"/>
                <w:lang w:eastAsia="en-GB"/>
              </w:rPr>
              <w:t xml:space="preserve">multiple PRACH transmissions with same Tx beam </w:t>
            </w:r>
            <w:r>
              <w:rPr>
                <w:rFonts w:hint="default" w:ascii="Times New Roman" w:hAnsi="Times New Roman" w:eastAsia="Times New Roman" w:cs="Times New Roman"/>
                <w:sz w:val="20"/>
                <w:szCs w:val="20"/>
                <w:lang w:eastAsia="en-GB"/>
              </w:rPr>
              <w:t>and</w:t>
            </w:r>
            <w:r>
              <w:rPr>
                <w:rFonts w:hint="default" w:ascii="Times New Roman" w:hAnsi="Times New Roman" w:eastAsia="Times New Roman" w:cs="Times New Roman"/>
                <w:color w:val="EE0000"/>
                <w:sz w:val="20"/>
                <w:szCs w:val="20"/>
                <w:lang w:eastAsia="en-GB"/>
              </w:rPr>
              <w:t xml:space="preserve"> </w:t>
            </w:r>
            <w:r>
              <w:rPr>
                <w:rFonts w:hint="default" w:ascii="Times New Roman" w:hAnsi="Times New Roman" w:eastAsia="宋体" w:cs="Times New Roman"/>
                <w:sz w:val="20"/>
                <w:szCs w:val="20"/>
                <w:lang w:eastAsia="en-GB"/>
              </w:rPr>
              <w:t>different Tx beams</w:t>
            </w:r>
            <w:r>
              <w:rPr>
                <w:rFonts w:hint="default" w:ascii="Times New Roman" w:hAnsi="Times New Roman" w:eastAsia="Times New Roman" w:cs="Times New Roman"/>
                <w:sz w:val="20"/>
                <w:szCs w:val="20"/>
                <w:lang w:eastAsia="en-GB"/>
              </w:rPr>
              <w:t>.</w:t>
            </w:r>
          </w:p>
          <w:p>
            <w:pPr>
              <w:keepNext w:val="0"/>
              <w:keepLines w:val="0"/>
              <w:widowControl/>
              <w:numPr>
                <w:ilvl w:val="0"/>
                <w:numId w:val="4"/>
              </w:numPr>
              <w:suppressLineNumbers w:val="0"/>
              <w:overflowPunct/>
              <w:autoSpaceDE w:val="0"/>
              <w:autoSpaceDN w:val="0"/>
              <w:adjustRightInd w:val="0"/>
              <w:snapToGrid w:val="0"/>
              <w:spacing w:beforeAutospacing="0" w:after="0" w:afterAutospacing="0" w:line="360" w:lineRule="auto"/>
              <w:ind w:left="442" w:right="0" w:hanging="442"/>
              <w:contextualSpacing w:val="0"/>
              <w:jc w:val="both"/>
              <w:textAlignment w:val="auto"/>
              <w:rPr>
                <w:rFonts w:hint="default" w:ascii="Times New Roman" w:hAnsi="Times New Roman" w:cs="Times New Roman" w:eastAsiaTheme="minorEastAsia"/>
                <w:sz w:val="20"/>
                <w:szCs w:val="20"/>
                <w:lang w:val="en-GB" w:eastAsia="zh-CN" w:bidi="ar-SA"/>
              </w:rPr>
            </w:pPr>
            <w:r>
              <w:rPr>
                <w:rFonts w:hint="default" w:ascii="Times New Roman" w:hAnsi="Times New Roman" w:cs="Times New Roman" w:eastAsiaTheme="minorEastAsia"/>
                <w:sz w:val="20"/>
                <w:szCs w:val="20"/>
                <w:lang w:val="en-GB" w:eastAsia="zh-CN" w:bidi="ar-SA"/>
              </w:rPr>
              <w:t>FFS: details</w:t>
            </w:r>
          </w:p>
          <w:p>
            <w:pPr>
              <w:keepNext w:val="0"/>
              <w:keepLines w:val="0"/>
              <w:widowControl/>
              <w:suppressLineNumbers w:val="0"/>
              <w:overflowPunct w:val="0"/>
              <w:autoSpaceDE w:val="0"/>
              <w:autoSpaceDN w:val="0"/>
              <w:adjustRightInd w:val="0"/>
              <w:spacing w:beforeAutospacing="0" w:after="0" w:afterAutospacing="0" w:line="360" w:lineRule="auto"/>
              <w:ind w:left="1440" w:right="0" w:hanging="1440"/>
              <w:jc w:val="both"/>
              <w:textAlignment w:val="baseline"/>
              <w:rPr>
                <w:rFonts w:hint="default" w:ascii="Times New Roman" w:hAnsi="Times New Roman" w:eastAsia="MS Mincho" w:cs="Times New Roman"/>
                <w:b/>
                <w:bCs/>
                <w:i/>
                <w:iCs/>
                <w:sz w:val="20"/>
                <w:szCs w:val="20"/>
                <w:highlight w:val="green"/>
                <w:u w:val="single"/>
                <w:lang w:val="en-CA" w:eastAsia="zh-CN" w:bidi="ar-SA"/>
              </w:rPr>
            </w:pPr>
            <w:r>
              <w:rPr>
                <w:rFonts w:hint="default" w:ascii="Times New Roman" w:hAnsi="Times New Roman" w:eastAsia="MS Mincho" w:cs="Times New Roman"/>
                <w:b/>
                <w:bCs/>
                <w:sz w:val="20"/>
                <w:szCs w:val="20"/>
                <w:highlight w:val="green"/>
                <w:lang w:val="en-CA" w:eastAsia="zh-CN" w:bidi="ar-SA"/>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Reuse at least the following definitions and mechanisms in multiple PRACH transmissions with same Tx beam for multiple PRACH transmissions with different Tx beams.</w:t>
            </w:r>
          </w:p>
          <w:p>
            <w:pPr>
              <w:keepNext w:val="0"/>
              <w:keepLines w:val="0"/>
              <w:widowControl/>
              <w:numPr>
                <w:ilvl w:val="0"/>
                <w:numId w:val="5"/>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Definition and determination of RO group</w:t>
            </w:r>
          </w:p>
          <w:p>
            <w:pPr>
              <w:keepNext w:val="0"/>
              <w:keepLines w:val="0"/>
              <w:widowControl/>
              <w:numPr>
                <w:ilvl w:val="0"/>
                <w:numId w:val="5"/>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definition of time period</w:t>
            </w:r>
          </w:p>
          <w:p>
            <w:pPr>
              <w:keepNext w:val="0"/>
              <w:keepLines w:val="0"/>
              <w:widowControl/>
              <w:numPr>
                <w:ilvl w:val="0"/>
                <w:numId w:val="5"/>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SSB-to-RO mapping rule</w:t>
            </w:r>
          </w:p>
          <w:p>
            <w:pPr>
              <w:keepNext w:val="0"/>
              <w:keepLines w:val="0"/>
              <w:widowControl/>
              <w:numPr>
                <w:ilvl w:val="0"/>
                <w:numId w:val="5"/>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 xml:space="preserve">Note: the terminology RO group stands for the ROs for multiple PRACH transmissions as specified in TS 38.213, i.e., “set consists of </w:t>
            </w:r>
            <m:oMath>
              <m:sSubSup>
                <m:sSubSupPr>
                  <m:ctrlPr>
                    <w:rPr>
                      <w:rFonts w:hint="default" w:ascii="Cambria Math" w:hAnsi="Cambria Math" w:eastAsia="宋体"/>
                      <w:sz w:val="20"/>
                      <w:szCs w:val="20"/>
                    </w:rPr>
                  </m:ctrlPr>
                </m:sSubSupPr>
                <m:e>
                  <m:r>
                    <m:rPr>
                      <m:sty m:val="p"/>
                    </m:rPr>
                    <w:rPr>
                      <w:rFonts w:hint="default" w:ascii="Cambria Math" w:hAnsi="Cambria Math" w:eastAsia="宋体"/>
                      <w:sz w:val="20"/>
                      <w:szCs w:val="20"/>
                    </w:rPr>
                    <m:t>N</m:t>
                  </m:r>
                  <m:ctrlPr>
                    <w:rPr>
                      <w:rFonts w:hint="default" w:ascii="Cambria Math" w:hAnsi="Cambria Math" w:eastAsia="宋体"/>
                      <w:sz w:val="20"/>
                      <w:szCs w:val="20"/>
                    </w:rPr>
                  </m:ctrlPr>
                </m:e>
                <m:sub>
                  <m:r>
                    <m:rPr>
                      <m:sty m:val="p"/>
                    </m:rPr>
                    <w:rPr>
                      <w:rFonts w:hint="default" w:ascii="Cambria Math" w:hAnsi="Cambria Math" w:eastAsia="宋体"/>
                      <w:sz w:val="20"/>
                      <w:szCs w:val="20"/>
                    </w:rPr>
                    <m:t>preamble</m:t>
                  </m:r>
                  <m:ctrlPr>
                    <w:rPr>
                      <w:rFonts w:hint="default" w:ascii="Cambria Math" w:hAnsi="Cambria Math" w:eastAsia="宋体"/>
                      <w:sz w:val="20"/>
                      <w:szCs w:val="20"/>
                    </w:rPr>
                  </m:ctrlPr>
                </m:sub>
                <m:sup>
                  <m:r>
                    <m:rPr>
                      <m:sty m:val="p"/>
                    </m:rPr>
                    <w:rPr>
                      <w:rFonts w:hint="default" w:ascii="Cambria Math" w:hAnsi="Cambria Math" w:eastAsia="宋体"/>
                      <w:sz w:val="20"/>
                      <w:szCs w:val="20"/>
                    </w:rPr>
                    <m:t>rep</m:t>
                  </m:r>
                  <m:ctrlPr>
                    <w:rPr>
                      <w:rFonts w:hint="default" w:ascii="Cambria Math" w:hAnsi="Cambria Math" w:eastAsia="宋体"/>
                      <w:sz w:val="20"/>
                      <w:szCs w:val="20"/>
                    </w:rPr>
                  </m:ctrlPr>
                </m:sup>
              </m:sSubSup>
            </m:oMath>
            <w:r>
              <w:rPr>
                <w:rFonts w:hint="default" w:ascii="Times New Roman" w:hAnsi="Times New Roman" w:eastAsia="宋体" w:cs="Times New Roman"/>
                <w:sz w:val="20"/>
                <w:szCs w:val="20"/>
                <w:lang w:eastAsia="en-GB"/>
              </w:rPr>
              <w:t xml:space="preserve"> valid PRACH occasions…”.</w:t>
            </w:r>
          </w:p>
          <w:p>
            <w:pPr>
              <w:keepNext w:val="0"/>
              <w:keepLines w:val="0"/>
              <w:widowControl/>
              <w:suppressLineNumbers w:val="0"/>
              <w:overflowPunct w:val="0"/>
              <w:autoSpaceDE w:val="0"/>
              <w:autoSpaceDN w:val="0"/>
              <w:adjustRightInd w:val="0"/>
              <w:spacing w:beforeAutospacing="0" w:after="0" w:afterAutospacing="0" w:line="360" w:lineRule="auto"/>
              <w:ind w:left="1440" w:right="0" w:hanging="1440"/>
              <w:jc w:val="both"/>
              <w:textAlignment w:val="baseline"/>
              <w:rPr>
                <w:rFonts w:hint="default" w:ascii="Times New Roman" w:hAnsi="Times New Roman" w:eastAsia="MS Mincho" w:cs="Times New Roman"/>
                <w:b/>
                <w:bCs/>
                <w:i/>
                <w:iCs/>
                <w:sz w:val="20"/>
                <w:szCs w:val="20"/>
                <w:highlight w:val="green"/>
                <w:u w:val="single"/>
                <w:lang w:val="en-CA" w:eastAsia="zh-CN" w:bidi="ar-SA"/>
              </w:rPr>
            </w:pPr>
            <w:r>
              <w:rPr>
                <w:rFonts w:hint="default" w:ascii="Times New Roman" w:hAnsi="Times New Roman" w:eastAsia="MS Mincho" w:cs="Times New Roman"/>
                <w:b/>
                <w:bCs/>
                <w:sz w:val="20"/>
                <w:szCs w:val="20"/>
                <w:highlight w:val="green"/>
                <w:lang w:val="en-CA" w:eastAsia="zh-CN" w:bidi="ar-SA"/>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Reuse the definition of time offset between RO groups in multiple PRACH transmissions with same Tx beam for multiple PRACH transmissions with different Tx beams.</w:t>
            </w:r>
          </w:p>
          <w:p>
            <w:pPr>
              <w:keepNext w:val="0"/>
              <w:keepLines w:val="0"/>
              <w:widowControl/>
              <w:suppressLineNumbers w:val="0"/>
              <w:overflowPunct w:val="0"/>
              <w:autoSpaceDE w:val="0"/>
              <w:autoSpaceDN w:val="0"/>
              <w:adjustRightInd w:val="0"/>
              <w:spacing w:beforeAutospacing="0" w:after="0" w:afterAutospacing="0" w:line="360" w:lineRule="auto"/>
              <w:ind w:left="1440" w:right="0" w:hanging="1440"/>
              <w:jc w:val="both"/>
              <w:textAlignment w:val="baseline"/>
              <w:rPr>
                <w:rFonts w:hint="default" w:ascii="Times New Roman" w:hAnsi="Times New Roman" w:eastAsia="MS Mincho" w:cs="Times New Roman"/>
                <w:b/>
                <w:bCs/>
                <w:i/>
                <w:iCs/>
                <w:sz w:val="20"/>
                <w:szCs w:val="20"/>
                <w:highlight w:val="green"/>
                <w:u w:val="single"/>
                <w:lang w:val="en-CA" w:eastAsia="zh-CN" w:bidi="ar-SA"/>
              </w:rPr>
            </w:pPr>
            <w:r>
              <w:rPr>
                <w:rFonts w:hint="default" w:ascii="Times New Roman" w:hAnsi="Times New Roman" w:eastAsia="MS Mincho" w:cs="Times New Roman"/>
                <w:b/>
                <w:bCs/>
                <w:sz w:val="20"/>
                <w:szCs w:val="20"/>
                <w:highlight w:val="green"/>
                <w:lang w:val="en-CA" w:eastAsia="zh-CN" w:bidi="ar-SA"/>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 xml:space="preserve">Reuse the </w:t>
            </w:r>
            <w:r>
              <w:rPr>
                <w:rFonts w:hint="default" w:ascii="Times New Roman" w:hAnsi="Times New Roman" w:eastAsia="Times New Roman" w:cs="Times New Roman"/>
                <w:sz w:val="20"/>
                <w:szCs w:val="20"/>
                <w:lang w:eastAsia="en-GB"/>
              </w:rPr>
              <w:t>PRACH power control (power ramping between different RACH attempts is FFS) rule</w:t>
            </w:r>
            <w:r>
              <w:rPr>
                <w:rFonts w:hint="default" w:ascii="Times New Roman" w:hAnsi="Times New Roman" w:eastAsia="宋体" w:cs="Times New Roman"/>
                <w:sz w:val="20"/>
                <w:szCs w:val="20"/>
                <w:lang w:eastAsia="en-GB"/>
              </w:rPr>
              <w:t xml:space="preserve"> of multiple PRACH transmissions with same Tx beam for multiple PRACH transmissions with different Tx beams.</w:t>
            </w:r>
          </w:p>
          <w:p>
            <w:pPr>
              <w:keepNext w:val="0"/>
              <w:keepLines w:val="0"/>
              <w:widowControl/>
              <w:numPr>
                <w:ilvl w:val="0"/>
                <w:numId w:val="6"/>
              </w:numPr>
              <w:suppressLineNumbers w:val="0"/>
              <w:overflowPunct/>
              <w:autoSpaceDE w:val="0"/>
              <w:autoSpaceDN w:val="0"/>
              <w:adjustRightInd w:val="0"/>
              <w:snapToGrid w:val="0"/>
              <w:spacing w:before="0" w:beforeAutospacing="0" w:after="0" w:afterAutospacing="0" w:line="360" w:lineRule="auto"/>
              <w:ind w:left="440" w:right="0" w:hanging="440"/>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FFS: whether/how power ramping should be supported for multiple PRACH transmissions with different Tx beams.</w:t>
            </w:r>
          </w:p>
          <w:p>
            <w:pPr>
              <w:keepNext w:val="0"/>
              <w:keepLines w:val="0"/>
              <w:widowControl/>
              <w:suppressLineNumbers w:val="0"/>
              <w:overflowPunct w:val="0"/>
              <w:autoSpaceDE w:val="0"/>
              <w:autoSpaceDN w:val="0"/>
              <w:adjustRightInd w:val="0"/>
              <w:spacing w:beforeAutospacing="0" w:after="0" w:afterAutospacing="0" w:line="360" w:lineRule="auto"/>
              <w:ind w:left="1440" w:right="0" w:hanging="1440"/>
              <w:jc w:val="both"/>
              <w:textAlignment w:val="baseline"/>
              <w:rPr>
                <w:rFonts w:hint="default" w:ascii="Times New Roman" w:hAnsi="Times New Roman" w:eastAsia="MS Mincho" w:cs="Times New Roman"/>
                <w:b/>
                <w:bCs/>
                <w:i/>
                <w:iCs/>
                <w:sz w:val="20"/>
                <w:szCs w:val="20"/>
                <w:highlight w:val="green"/>
                <w:u w:val="single"/>
                <w:lang w:val="en-CA" w:eastAsia="zh-CN" w:bidi="ar-SA"/>
              </w:rPr>
            </w:pPr>
            <w:r>
              <w:rPr>
                <w:rFonts w:hint="default" w:ascii="Times New Roman" w:hAnsi="Times New Roman" w:eastAsia="MS Mincho" w:cs="Times New Roman"/>
                <w:b/>
                <w:bCs/>
                <w:sz w:val="20"/>
                <w:szCs w:val="20"/>
                <w:highlight w:val="green"/>
                <w:lang w:val="en-CA" w:eastAsia="zh-CN" w:bidi="ar-SA"/>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Support indicating the UL beam information via one or a</w:t>
            </w:r>
            <w:r>
              <w:rPr>
                <w:rFonts w:hint="default" w:ascii="Times New Roman" w:hAnsi="Times New Roman" w:eastAsia="Times New Roman" w:cs="Times New Roman"/>
                <w:color w:val="EE0000"/>
                <w:sz w:val="20"/>
                <w:szCs w:val="20"/>
                <w:lang w:eastAsia="en-GB"/>
              </w:rPr>
              <w:t xml:space="preserve"> </w:t>
            </w:r>
            <w:r>
              <w:rPr>
                <w:rFonts w:hint="default" w:ascii="Times New Roman" w:hAnsi="Times New Roman" w:eastAsia="Times New Roman" w:cs="Times New Roman"/>
                <w:sz w:val="20"/>
                <w:szCs w:val="20"/>
                <w:lang w:eastAsia="en-GB"/>
              </w:rPr>
              <w:t>combination of multiple options from following options, for down-selection:</w:t>
            </w:r>
          </w:p>
          <w:p>
            <w:pPr>
              <w:keepNext w:val="0"/>
              <w:keepLines w:val="0"/>
              <w:widowControl/>
              <w:numPr>
                <w:ilvl w:val="0"/>
                <w:numId w:val="7"/>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Option 1: implicitly indicated by RA-RNTI</w:t>
            </w:r>
          </w:p>
          <w:p>
            <w:pPr>
              <w:keepNext w:val="0"/>
              <w:keepLines w:val="0"/>
              <w:widowControl/>
              <w:numPr>
                <w:ilvl w:val="0"/>
                <w:numId w:val="7"/>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Option 2: explicitly indicated by DCI format 1_0 with CRC scrambled by RA-RNTI (e.g., reserved bits)</w:t>
            </w:r>
          </w:p>
          <w:p>
            <w:pPr>
              <w:keepNext w:val="0"/>
              <w:keepLines w:val="0"/>
              <w:widowControl/>
              <w:numPr>
                <w:ilvl w:val="0"/>
                <w:numId w:val="7"/>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Option 3: explicitly indicated by repurposing field(s) in UL Grant in RAR</w:t>
            </w:r>
          </w:p>
          <w:p>
            <w:pPr>
              <w:keepNext w:val="0"/>
              <w:keepLines w:val="0"/>
              <w:widowControl/>
              <w:numPr>
                <w:ilvl w:val="0"/>
                <w:numId w:val="7"/>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Option 4: explicitly indicated by introducing new field in MAC RAR</w:t>
            </w:r>
          </w:p>
          <w:p>
            <w:pPr>
              <w:keepNext w:val="0"/>
              <w:keepLines w:val="0"/>
              <w:widowControl/>
              <w:numPr>
                <w:ilvl w:val="0"/>
                <w:numId w:val="7"/>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Option 5: explicitly indicated by repurposing bit(s) in MAC RAR</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FFS: the exact content of UL beam information</w:t>
            </w:r>
          </w:p>
          <w:p>
            <w:pPr>
              <w:keepNext w:val="0"/>
              <w:keepLines w:val="0"/>
              <w:widowControl/>
              <w:suppressLineNumbers w:val="0"/>
              <w:overflowPunct w:val="0"/>
              <w:autoSpaceDE w:val="0"/>
              <w:autoSpaceDN w:val="0"/>
              <w:adjustRightInd w:val="0"/>
              <w:spacing w:beforeAutospacing="0" w:after="0" w:afterAutospacing="0" w:line="360" w:lineRule="auto"/>
              <w:ind w:left="1440" w:right="0" w:hanging="1440"/>
              <w:jc w:val="both"/>
              <w:textAlignment w:val="baseline"/>
              <w:rPr>
                <w:rFonts w:hint="default" w:ascii="Times New Roman" w:hAnsi="Times New Roman" w:eastAsia="MS Mincho" w:cs="Times New Roman"/>
                <w:b/>
                <w:bCs/>
                <w:sz w:val="20"/>
                <w:szCs w:val="20"/>
                <w:lang w:val="en-CA" w:eastAsia="zh-CN" w:bidi="ar-SA"/>
              </w:rPr>
            </w:pPr>
            <w:r>
              <w:rPr>
                <w:rFonts w:hint="default" w:ascii="Times New Roman" w:hAnsi="Times New Roman" w:eastAsia="MS Mincho" w:cs="Times New Roman"/>
                <w:b/>
                <w:bCs/>
                <w:sz w:val="20"/>
                <w:szCs w:val="20"/>
                <w:highlight w:val="green"/>
                <w:lang w:val="en-CA" w:eastAsia="zh-CN" w:bidi="ar-SA"/>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color w:val="EE0000"/>
                <w:sz w:val="20"/>
                <w:szCs w:val="20"/>
                <w:lang w:eastAsia="en-GB"/>
              </w:rPr>
            </w:pPr>
            <w:r>
              <w:rPr>
                <w:rFonts w:hint="default" w:ascii="Times New Roman" w:hAnsi="Times New Roman" w:eastAsia="Times New Roman" w:cs="Times New Roman"/>
                <w:sz w:val="20"/>
                <w:szCs w:val="20"/>
                <w:lang w:eastAsia="en-GB"/>
              </w:rPr>
              <w:t xml:space="preserve">For the determination of Tx beam utilization for multiple PRACH transmissions with different Tx beams, </w:t>
            </w:r>
          </w:p>
          <w:p>
            <w:pPr>
              <w:keepNext w:val="0"/>
              <w:keepLines w:val="0"/>
              <w:widowControl/>
              <w:numPr>
                <w:ilvl w:val="0"/>
                <w:numId w:val="7"/>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It is up to UE implementation to determine which Tx beams to use, subject to any necessary restriction</w:t>
            </w:r>
          </w:p>
          <w:p>
            <w:pPr>
              <w:keepNext w:val="0"/>
              <w:keepLines w:val="0"/>
              <w:widowControl/>
              <w:numPr>
                <w:ilvl w:val="1"/>
                <w:numId w:val="8"/>
              </w:numPr>
              <w:suppressLineNumbers w:val="0"/>
              <w:overflowPunct/>
              <w:autoSpaceDE w:val="0"/>
              <w:autoSpaceDN w:val="0"/>
              <w:adjustRightInd w:val="0"/>
              <w:snapToGrid w:val="0"/>
              <w:spacing w:before="0" w:beforeAutospacing="0" w:after="0" w:afterAutospacing="0" w:line="360" w:lineRule="auto"/>
              <w:ind w:left="880" w:right="0" w:hanging="440"/>
              <w:jc w:val="both"/>
              <w:textAlignment w:val="auto"/>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FFS: any necessary restriction</w:t>
            </w:r>
          </w:p>
          <w:p>
            <w:pPr>
              <w:keepNext w:val="0"/>
              <w:keepLines w:val="0"/>
              <w:widowControl/>
              <w:numPr>
                <w:ilvl w:val="0"/>
                <w:numId w:val="7"/>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FFS: whether/how gNB can configure UE to use same Tx beams in part of the PRACH transmissions</w:t>
            </w:r>
          </w:p>
          <w:p>
            <w:pPr>
              <w:keepNext w:val="0"/>
              <w:keepLines w:val="0"/>
              <w:widowControl/>
              <w:suppressLineNumbers w:val="0"/>
              <w:overflowPunct w:val="0"/>
              <w:autoSpaceDE w:val="0"/>
              <w:autoSpaceDN w:val="0"/>
              <w:adjustRightInd w:val="0"/>
              <w:spacing w:beforeAutospacing="0" w:after="0" w:afterAutospacing="0" w:line="360" w:lineRule="auto"/>
              <w:ind w:left="1440" w:right="0" w:hanging="1440"/>
              <w:jc w:val="both"/>
              <w:textAlignment w:val="baseline"/>
              <w:rPr>
                <w:rFonts w:hint="default" w:ascii="Times New Roman" w:hAnsi="Times New Roman" w:eastAsia="MS Mincho" w:cs="Times New Roman"/>
                <w:b/>
                <w:bCs/>
                <w:sz w:val="20"/>
                <w:szCs w:val="20"/>
                <w:highlight w:val="green"/>
                <w:lang w:val="en-CA" w:eastAsia="zh-CN" w:bidi="ar-SA"/>
              </w:rPr>
            </w:pPr>
            <w:r>
              <w:rPr>
                <w:rFonts w:hint="default" w:ascii="Times New Roman" w:hAnsi="Times New Roman" w:eastAsia="MS Mincho" w:cs="Times New Roman"/>
                <w:b/>
                <w:bCs/>
                <w:sz w:val="20"/>
                <w:szCs w:val="20"/>
                <w:highlight w:val="green"/>
                <w:lang w:val="en-CA" w:eastAsia="zh-CN" w:bidi="ar-SA"/>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For multiple PRACH transmissions with different Tx beams, the maximum candidate value of the total number of PRACH transmissions is 8 per RACH attempt.</w:t>
            </w:r>
          </w:p>
          <w:p>
            <w:pPr>
              <w:keepNext w:val="0"/>
              <w:keepLines w:val="0"/>
              <w:widowControl/>
              <w:numPr>
                <w:ilvl w:val="0"/>
                <w:numId w:val="9"/>
              </w:numPr>
              <w:suppressLineNumbers w:val="0"/>
              <w:overflowPunct/>
              <w:autoSpaceDE w:val="0"/>
              <w:autoSpaceDN w:val="0"/>
              <w:adjustRightInd w:val="0"/>
              <w:snapToGrid w:val="0"/>
              <w:spacing w:before="0" w:beforeAutospacing="0" w:after="0" w:afterAutospacing="0" w:line="360" w:lineRule="auto"/>
              <w:ind w:left="440" w:right="0" w:hanging="440"/>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FFS: the exact candidate values and other details</w:t>
            </w:r>
          </w:p>
          <w:p>
            <w:pPr>
              <w:keepNext w:val="0"/>
              <w:keepLines w:val="0"/>
              <w:widowControl/>
              <w:numPr>
                <w:ilvl w:val="-1"/>
                <w:numId w:val="0"/>
              </w:numPr>
              <w:suppressLineNumbers w:val="0"/>
              <w:overflowPunct/>
              <w:autoSpaceDE w:val="0"/>
              <w:autoSpaceDN w:val="0"/>
              <w:adjustRightInd w:val="0"/>
              <w:snapToGrid w:val="0"/>
              <w:spacing w:before="0" w:beforeAutospacing="0" w:after="0" w:afterAutospacing="0" w:line="360" w:lineRule="auto"/>
              <w:ind w:left="0" w:right="0" w:firstLine="0"/>
              <w:jc w:val="both"/>
              <w:textAlignment w:val="auto"/>
              <w:rPr>
                <w:rFonts w:hint="default" w:ascii="Times New Roman" w:hAnsi="Times New Roman" w:eastAsia="宋体" w:cs="Times New Roman"/>
                <w:sz w:val="20"/>
                <w:szCs w:val="20"/>
                <w:lang w:eastAsia="en-GB"/>
              </w:rPr>
            </w:pPr>
          </w:p>
          <w:p>
            <w:pPr>
              <w:keepNext w:val="0"/>
              <w:keepLines w:val="0"/>
              <w:widowControl/>
              <w:numPr>
                <w:ilvl w:val="0"/>
                <w:numId w:val="10"/>
              </w:numPr>
              <w:suppressLineNumbers w:val="0"/>
              <w:overflowPunct w:val="0"/>
              <w:autoSpaceDE w:val="0"/>
              <w:autoSpaceDN w:val="0"/>
              <w:adjustRightInd w:val="0"/>
              <w:spacing w:beforeAutospacing="0" w:afterAutospacing="0" w:line="360" w:lineRule="auto"/>
              <w:ind w:left="420" w:right="0" w:hanging="420"/>
              <w:jc w:val="both"/>
              <w:textAlignment w:val="baseline"/>
              <w:rPr>
                <w:rFonts w:hint="default" w:ascii="Times New Roman" w:hAnsi="Times New Roman" w:cs="Times New Roman"/>
                <w:b w:val="0"/>
                <w:bCs w:val="0"/>
                <w:sz w:val="20"/>
                <w:szCs w:val="20"/>
                <w:vertAlign w:val="baseline"/>
                <w:lang w:val="en-US" w:eastAsia="zh-CN"/>
              </w:rPr>
            </w:pPr>
            <w:r>
              <w:rPr>
                <w:rFonts w:hint="default" w:ascii="Times New Roman" w:hAnsi="Times New Roman" w:cs="Times New Roman"/>
                <w:b w:val="0"/>
                <w:bCs w:val="0"/>
                <w:sz w:val="20"/>
                <w:szCs w:val="20"/>
                <w:vertAlign w:val="baseline"/>
                <w:lang w:val="en-US" w:eastAsia="zh-CN"/>
              </w:rPr>
              <w:t>PUSCH repetition</w:t>
            </w:r>
          </w:p>
          <w:p>
            <w:pPr>
              <w:keepNext w:val="0"/>
              <w:keepLines w:val="0"/>
              <w:widowControl/>
              <w:suppressLineNumbers w:val="0"/>
              <w:overflowPunct w:val="0"/>
              <w:autoSpaceDE w:val="0"/>
              <w:autoSpaceDN w:val="0"/>
              <w:adjustRightInd w:val="0"/>
              <w:spacing w:beforeAutospacing="0" w:after="0" w:afterAutospacing="0" w:line="360" w:lineRule="auto"/>
              <w:ind w:left="1440" w:right="0" w:hanging="1440"/>
              <w:jc w:val="both"/>
              <w:textAlignment w:val="baseline"/>
              <w:rPr>
                <w:rFonts w:hint="default" w:ascii="Times New Roman" w:hAnsi="Times New Roman" w:eastAsia="MS Mincho" w:cs="Times New Roman"/>
                <w:b/>
                <w:bCs/>
                <w:sz w:val="20"/>
                <w:szCs w:val="20"/>
                <w:lang w:val="en-CA" w:eastAsia="zh-CN" w:bidi="ar-SA"/>
              </w:rPr>
            </w:pPr>
            <w:r>
              <w:rPr>
                <w:rFonts w:hint="default" w:ascii="Times New Roman" w:hAnsi="Times New Roman" w:eastAsia="MS Mincho" w:cs="Times New Roman"/>
                <w:b/>
                <w:bCs/>
                <w:sz w:val="20"/>
                <w:szCs w:val="20"/>
                <w:highlight w:val="green"/>
                <w:lang w:val="en-CA" w:eastAsia="zh-CN" w:bidi="ar-SA"/>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Reuse the following rules of Msg3 repetition for PUSCH repetition scheduled by DCI 0_0 with C-RNTI.</w:t>
            </w:r>
          </w:p>
          <w:p>
            <w:pPr>
              <w:keepNext w:val="0"/>
              <w:keepLines w:val="0"/>
              <w:widowControl/>
              <w:numPr>
                <w:ilvl w:val="0"/>
                <w:numId w:val="11"/>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RV determination rule, including first RV id determination, RV sequence selection, RV cycling, etc.</w:t>
            </w:r>
          </w:p>
          <w:p>
            <w:pPr>
              <w:keepNext w:val="0"/>
              <w:keepLines w:val="0"/>
              <w:widowControl/>
              <w:numPr>
                <w:ilvl w:val="0"/>
                <w:numId w:val="11"/>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Available slot determination rule</w:t>
            </w:r>
          </w:p>
          <w:p>
            <w:pPr>
              <w:keepNext w:val="0"/>
              <w:keepLines w:val="0"/>
              <w:widowControl/>
              <w:numPr>
                <w:ilvl w:val="0"/>
                <w:numId w:val="11"/>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Only applicable to PUSCH Repetition Type A</w:t>
            </w:r>
          </w:p>
          <w:p>
            <w:pPr>
              <w:keepNext w:val="0"/>
              <w:keepLines w:val="0"/>
              <w:widowControl/>
              <w:suppressLineNumbers w:val="0"/>
              <w:overflowPunct w:val="0"/>
              <w:autoSpaceDE w:val="0"/>
              <w:autoSpaceDN w:val="0"/>
              <w:adjustRightInd w:val="0"/>
              <w:spacing w:beforeAutospacing="0" w:after="0" w:afterAutospacing="0" w:line="360" w:lineRule="auto"/>
              <w:ind w:left="1440" w:right="0" w:hanging="1440"/>
              <w:jc w:val="both"/>
              <w:textAlignment w:val="baseline"/>
              <w:rPr>
                <w:rFonts w:hint="default" w:ascii="Times New Roman" w:hAnsi="Times New Roman" w:eastAsia="MS Mincho" w:cs="Times New Roman"/>
                <w:b/>
                <w:bCs/>
                <w:sz w:val="20"/>
                <w:szCs w:val="20"/>
                <w:highlight w:val="green"/>
                <w:lang w:val="zh-CN" w:eastAsia="zh-CN" w:bidi="ar-SA"/>
              </w:rPr>
            </w:pPr>
            <w:r>
              <w:rPr>
                <w:rFonts w:hint="default" w:ascii="Times New Roman" w:hAnsi="Times New Roman" w:eastAsia="MS Mincho" w:cs="Times New Roman"/>
                <w:b/>
                <w:bCs/>
                <w:sz w:val="20"/>
                <w:szCs w:val="20"/>
                <w:highlight w:val="green"/>
                <w:lang w:val="zh-CN" w:eastAsia="zh-CN" w:bidi="ar-SA"/>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Down-select one of the following options to indicate the number of repetitions of PUSCH scheduled by DCI 0_0 with C-RNTI</w:t>
            </w:r>
          </w:p>
          <w:p>
            <w:pPr>
              <w:keepNext w:val="0"/>
              <w:keepLines w:val="0"/>
              <w:widowControl/>
              <w:numPr>
                <w:ilvl w:val="0"/>
                <w:numId w:val="12"/>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u w:val="single"/>
                <w:lang w:eastAsia="en-GB"/>
              </w:rPr>
            </w:pPr>
            <w:r>
              <w:rPr>
                <w:rFonts w:hint="default" w:ascii="Times New Roman" w:hAnsi="Times New Roman" w:eastAsia="宋体" w:cs="Times New Roman"/>
                <w:sz w:val="20"/>
                <w:szCs w:val="20"/>
                <w:lang w:eastAsia="en-GB"/>
              </w:rPr>
              <w:t>Option 1: Using at most 2 MSB of MCS field in DCI format 0_0 with CRC scrambled by C-RNTI</w:t>
            </w:r>
          </w:p>
          <w:p>
            <w:pPr>
              <w:keepNext w:val="0"/>
              <w:keepLines w:val="0"/>
              <w:widowControl/>
              <w:numPr>
                <w:ilvl w:val="0"/>
                <w:numId w:val="12"/>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u w:val="single"/>
                <w:lang w:eastAsia="en-GB"/>
              </w:rPr>
            </w:pPr>
            <w:r>
              <w:rPr>
                <w:rFonts w:hint="default" w:ascii="Times New Roman" w:hAnsi="Times New Roman" w:eastAsia="宋体" w:cs="Times New Roman"/>
                <w:sz w:val="20"/>
                <w:szCs w:val="20"/>
                <w:lang w:eastAsia="en-GB"/>
              </w:rPr>
              <w:t>Option 2: Based on TDRA</w:t>
            </w:r>
          </w:p>
          <w:p>
            <w:pPr>
              <w:keepNext w:val="0"/>
              <w:keepLines w:val="0"/>
              <w:widowControl/>
              <w:numPr>
                <w:ilvl w:val="0"/>
                <w:numId w:val="12"/>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u w:val="single"/>
                <w:lang w:eastAsia="en-GB"/>
              </w:rPr>
            </w:pPr>
            <w:r>
              <w:rPr>
                <w:rFonts w:hint="default" w:ascii="Times New Roman" w:hAnsi="Times New Roman" w:eastAsia="宋体" w:cs="Times New Roman"/>
                <w:sz w:val="20"/>
                <w:szCs w:val="20"/>
                <w:lang w:eastAsia="en-GB"/>
              </w:rPr>
              <w:t xml:space="preserve">Option 3: Using the padding bits in DCI format 0_0 with CRC scrambled by C-RNTI </w:t>
            </w:r>
          </w:p>
          <w:p>
            <w:pPr>
              <w:keepNext w:val="0"/>
              <w:keepLines w:val="0"/>
              <w:widowControl/>
              <w:numPr>
                <w:ilvl w:val="0"/>
                <w:numId w:val="12"/>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u w:val="single"/>
                <w:lang w:eastAsia="en-GB"/>
              </w:rPr>
            </w:pPr>
            <w:r>
              <w:rPr>
                <w:rFonts w:hint="default" w:ascii="Times New Roman" w:hAnsi="Times New Roman" w:eastAsia="宋体" w:cs="Times New Roman"/>
                <w:sz w:val="20"/>
                <w:szCs w:val="20"/>
                <w:lang w:eastAsia="en-GB"/>
              </w:rPr>
              <w:t>Option 4:</w:t>
            </w:r>
            <w:r>
              <w:rPr>
                <w:rFonts w:hint="default" w:ascii="Times New Roman" w:hAnsi="Times New Roman" w:eastAsia="Malgun Gothic" w:cs="Times New Roman"/>
                <w:sz w:val="20"/>
                <w:szCs w:val="20"/>
                <w:lang w:eastAsia="ko-KR"/>
              </w:rPr>
              <w:t xml:space="preserve"> Using the 2 MSB of HPN field in DCI format 0_0 with CRC scrambled by C-RNTI</w:t>
            </w:r>
          </w:p>
          <w:p>
            <w:pPr>
              <w:keepNext w:val="0"/>
              <w:keepLines w:val="0"/>
              <w:widowControl/>
              <w:numPr>
                <w:ilvl w:val="0"/>
                <w:numId w:val="12"/>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u w:val="single"/>
                <w:lang w:eastAsia="en-GB"/>
              </w:rPr>
            </w:pPr>
            <w:r>
              <w:rPr>
                <w:rFonts w:hint="default" w:ascii="Times New Roman" w:hAnsi="Times New Roman" w:eastAsia="宋体" w:cs="Times New Roman"/>
                <w:sz w:val="20"/>
                <w:szCs w:val="20"/>
                <w:lang w:eastAsia="en-GB"/>
              </w:rPr>
              <w:t>Option 5: Using the DAI field in the DCI 1_0 with CRC scrambled by TC-RNTI</w:t>
            </w:r>
          </w:p>
          <w:p>
            <w:pPr>
              <w:keepNext w:val="0"/>
              <w:keepLines w:val="0"/>
              <w:widowControl/>
              <w:numPr>
                <w:ilvl w:val="0"/>
                <w:numId w:val="12"/>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u w:val="single"/>
                <w:lang w:eastAsia="en-GB"/>
              </w:rPr>
            </w:pPr>
            <w:r>
              <w:rPr>
                <w:rFonts w:hint="default" w:ascii="Times New Roman" w:hAnsi="Times New Roman" w:eastAsia="宋体" w:cs="Times New Roman"/>
                <w:sz w:val="20"/>
                <w:szCs w:val="20"/>
                <w:lang w:eastAsia="en-GB"/>
              </w:rPr>
              <w:t>Other options are not precluded</w:t>
            </w:r>
          </w:p>
          <w:p>
            <w:pPr>
              <w:keepNext w:val="0"/>
              <w:keepLines w:val="0"/>
              <w:widowControl/>
              <w:suppressLineNumbers w:val="0"/>
              <w:overflowPunct w:val="0"/>
              <w:autoSpaceDE w:val="0"/>
              <w:autoSpaceDN w:val="0"/>
              <w:adjustRightInd w:val="0"/>
              <w:spacing w:beforeAutospacing="0" w:after="0" w:afterAutospacing="0" w:line="360" w:lineRule="auto"/>
              <w:ind w:left="1440" w:right="0" w:hanging="1440"/>
              <w:jc w:val="both"/>
              <w:textAlignment w:val="baseline"/>
              <w:rPr>
                <w:rFonts w:hint="default" w:ascii="Times New Roman" w:hAnsi="Times New Roman" w:eastAsia="MS Mincho" w:cs="Times New Roman"/>
                <w:b/>
                <w:bCs/>
                <w:sz w:val="20"/>
                <w:szCs w:val="20"/>
                <w:highlight w:val="green"/>
                <w:lang w:val="en-CA" w:eastAsia="zh-CN" w:bidi="ar-SA"/>
              </w:rPr>
            </w:pPr>
            <w:r>
              <w:rPr>
                <w:rFonts w:hint="default" w:ascii="Times New Roman" w:hAnsi="Times New Roman" w:eastAsia="MS Mincho" w:cs="Times New Roman"/>
                <w:b/>
                <w:bCs/>
                <w:sz w:val="20"/>
                <w:szCs w:val="20"/>
                <w:highlight w:val="green"/>
                <w:lang w:val="en-CA" w:eastAsia="zh-CN" w:bidi="ar-SA"/>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color w:val="000000"/>
                <w:sz w:val="20"/>
                <w:szCs w:val="20"/>
                <w:lang w:eastAsia="en-GB"/>
              </w:rPr>
            </w:pPr>
            <w:r>
              <w:rPr>
                <w:rFonts w:hint="default" w:ascii="Times New Roman" w:hAnsi="Times New Roman" w:eastAsia="Times New Roman" w:cs="Times New Roman"/>
                <w:sz w:val="20"/>
                <w:szCs w:val="20"/>
                <w:lang w:eastAsia="en-GB"/>
              </w:rPr>
              <w:t>Strive for a single mechanism for PUSCH repetition scheduled by DCI 0_0 with C-RNTI.</w:t>
            </w:r>
          </w:p>
          <w:p>
            <w:pPr>
              <w:keepNext w:val="0"/>
              <w:keepLines w:val="0"/>
              <w:widowControl/>
              <w:suppressLineNumbers w:val="0"/>
              <w:overflowPunct w:val="0"/>
              <w:autoSpaceDE w:val="0"/>
              <w:autoSpaceDN w:val="0"/>
              <w:adjustRightInd w:val="0"/>
              <w:spacing w:beforeAutospacing="0" w:after="0" w:afterAutospacing="0" w:line="360" w:lineRule="auto"/>
              <w:ind w:left="1440" w:right="0" w:hanging="1440"/>
              <w:jc w:val="both"/>
              <w:textAlignment w:val="baseline"/>
              <w:rPr>
                <w:rFonts w:hint="default" w:ascii="Times New Roman" w:hAnsi="Times New Roman" w:eastAsia="MS Mincho" w:cs="Times New Roman"/>
                <w:b/>
                <w:bCs/>
                <w:sz w:val="20"/>
                <w:szCs w:val="20"/>
                <w:highlight w:val="green"/>
                <w:lang w:val="en-CA" w:eastAsia="zh-CN" w:bidi="ar-SA"/>
              </w:rPr>
            </w:pPr>
            <w:r>
              <w:rPr>
                <w:rFonts w:hint="default" w:ascii="Times New Roman" w:hAnsi="Times New Roman" w:eastAsia="MS Mincho" w:cs="Times New Roman"/>
                <w:b/>
                <w:bCs/>
                <w:sz w:val="20"/>
                <w:szCs w:val="20"/>
                <w:highlight w:val="green"/>
                <w:lang w:val="en-CA" w:eastAsia="zh-CN" w:bidi="ar-SA"/>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Support [request or capability report] of PUSCH repetition scheduled by DCI 0_0 with C-RNTI at least before receiving RRCReconfiguration via one of the following signalling.</w:t>
            </w:r>
          </w:p>
          <w:p>
            <w:pPr>
              <w:keepNext w:val="0"/>
              <w:keepLines w:val="0"/>
              <w:widowControl/>
              <w:numPr>
                <w:ilvl w:val="0"/>
                <w:numId w:val="9"/>
              </w:numPr>
              <w:suppressLineNumbers w:val="0"/>
              <w:overflowPunct/>
              <w:autoSpaceDE w:val="0"/>
              <w:autoSpaceDN w:val="0"/>
              <w:adjustRightInd w:val="0"/>
              <w:snapToGrid w:val="0"/>
              <w:spacing w:before="0" w:beforeAutospacing="0" w:after="0" w:afterAutospacing="0" w:line="360" w:lineRule="auto"/>
              <w:ind w:left="440" w:right="0" w:hanging="440"/>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Option 1: Msg3</w:t>
            </w:r>
          </w:p>
          <w:p>
            <w:pPr>
              <w:keepNext w:val="0"/>
              <w:keepLines w:val="0"/>
              <w:widowControl/>
              <w:numPr>
                <w:ilvl w:val="0"/>
                <w:numId w:val="9"/>
              </w:numPr>
              <w:suppressLineNumbers w:val="0"/>
              <w:overflowPunct/>
              <w:autoSpaceDE w:val="0"/>
              <w:autoSpaceDN w:val="0"/>
              <w:adjustRightInd w:val="0"/>
              <w:snapToGrid w:val="0"/>
              <w:spacing w:before="0" w:beforeAutospacing="0" w:after="0" w:afterAutospacing="0" w:line="360" w:lineRule="auto"/>
              <w:ind w:left="440" w:right="0" w:hanging="440"/>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 xml:space="preserve">Option 2: HARQ-ACK of Msg4 </w:t>
            </w:r>
          </w:p>
          <w:p>
            <w:pPr>
              <w:keepNext w:val="0"/>
              <w:keepLines w:val="0"/>
              <w:widowControl/>
              <w:numPr>
                <w:ilvl w:val="0"/>
                <w:numId w:val="11"/>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FFS: whether to configure a RSRP of DL reference signal for UE to trigger the [request or capability report].</w:t>
            </w:r>
          </w:p>
          <w:p>
            <w:pPr>
              <w:keepNext w:val="0"/>
              <w:keepLines w:val="0"/>
              <w:widowControl/>
              <w:suppressLineNumbers w:val="0"/>
              <w:overflowPunct w:val="0"/>
              <w:autoSpaceDE w:val="0"/>
              <w:autoSpaceDN w:val="0"/>
              <w:adjustRightInd w:val="0"/>
              <w:snapToGri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FFS: other options and details.</w:t>
            </w:r>
          </w:p>
          <w:p>
            <w:pPr>
              <w:keepNext w:val="0"/>
              <w:keepLines w:val="0"/>
              <w:widowControl/>
              <w:suppressLineNumbers w:val="0"/>
              <w:overflowPunct w:val="0"/>
              <w:autoSpaceDE w:val="0"/>
              <w:autoSpaceDN w:val="0"/>
              <w:adjustRightInd w:val="0"/>
              <w:snapToGri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p>
          <w:p>
            <w:pPr>
              <w:keepNext w:val="0"/>
              <w:keepLines w:val="0"/>
              <w:widowControl/>
              <w:numPr>
                <w:ilvl w:val="0"/>
                <w:numId w:val="13"/>
              </w:numPr>
              <w:suppressLineNumbers w:val="0"/>
              <w:overflowPunct w:val="0"/>
              <w:autoSpaceDE w:val="0"/>
              <w:autoSpaceDN w:val="0"/>
              <w:adjustRightInd w:val="0"/>
              <w:spacing w:beforeAutospacing="0" w:afterAutospacing="0" w:line="360" w:lineRule="auto"/>
              <w:ind w:left="420" w:right="0" w:hanging="420"/>
              <w:jc w:val="both"/>
              <w:textAlignment w:val="baseline"/>
              <w:rPr>
                <w:rFonts w:hint="eastAsia" w:ascii="Times New Roman" w:hAnsi="Times New Roman" w:cs="Times New Roman"/>
                <w:b w:val="0"/>
                <w:bCs w:val="0"/>
                <w:sz w:val="20"/>
                <w:szCs w:val="20"/>
                <w:vertAlign w:val="baseline"/>
                <w:lang w:val="en-US" w:eastAsia="zh-CN"/>
              </w:rPr>
            </w:pPr>
            <w:r>
              <w:rPr>
                <w:rFonts w:hint="default" w:ascii="Times New Roman" w:hAnsi="Times New Roman" w:cs="Times New Roman"/>
                <w:b w:val="0"/>
                <w:bCs w:val="0"/>
                <w:sz w:val="20"/>
                <w:szCs w:val="20"/>
                <w:vertAlign w:val="baseline"/>
                <w:lang w:val="en-US" w:eastAsia="zh-CN"/>
              </w:rPr>
              <w:t>Pi/2-BPSK</w:t>
            </w:r>
          </w:p>
          <w:p>
            <w:pPr>
              <w:keepNext w:val="0"/>
              <w:keepLines w:val="0"/>
              <w:widowControl/>
              <w:suppressLineNumbers w:val="0"/>
              <w:overflowPunct w:val="0"/>
              <w:autoSpaceDE w:val="0"/>
              <w:autoSpaceDN w:val="0"/>
              <w:adjustRightInd w:val="0"/>
              <w:spacing w:beforeAutospacing="0" w:after="0" w:afterAutospacing="0" w:line="360" w:lineRule="auto"/>
              <w:ind w:left="1440" w:right="0" w:hanging="1440"/>
              <w:jc w:val="both"/>
              <w:textAlignment w:val="baseline"/>
              <w:rPr>
                <w:rFonts w:hint="default" w:ascii="Times New Roman" w:hAnsi="Times New Roman" w:eastAsia="MS Mincho" w:cs="Times New Roman"/>
                <w:b/>
                <w:bCs/>
                <w:sz w:val="20"/>
                <w:szCs w:val="20"/>
                <w:highlight w:val="green"/>
                <w:lang w:val="en-CA" w:eastAsia="zh-CN" w:bidi="ar-SA"/>
              </w:rPr>
            </w:pPr>
            <w:r>
              <w:rPr>
                <w:rFonts w:hint="default" w:ascii="Times New Roman" w:hAnsi="Times New Roman" w:eastAsia="MS Mincho" w:cs="Times New Roman"/>
                <w:b/>
                <w:bCs/>
                <w:sz w:val="20"/>
                <w:szCs w:val="20"/>
                <w:highlight w:val="green"/>
                <w:lang w:val="en-CA" w:eastAsia="zh-CN" w:bidi="ar-SA"/>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Introduce RRC signaling to enable the extension of pi/2-BPSK to more MCS entries.</w:t>
            </w:r>
          </w:p>
          <w:p>
            <w:pPr>
              <w:keepNext w:val="0"/>
              <w:keepLines w:val="0"/>
              <w:widowControl/>
              <w:suppressLineNumbers w:val="0"/>
              <w:overflowPunct w:val="0"/>
              <w:autoSpaceDE w:val="0"/>
              <w:autoSpaceDN w:val="0"/>
              <w:adjustRightInd w:val="0"/>
              <w:spacing w:beforeAutospacing="0" w:after="0" w:afterAutospacing="0" w:line="360" w:lineRule="auto"/>
              <w:ind w:left="1440" w:right="0" w:hanging="1440"/>
              <w:jc w:val="both"/>
              <w:textAlignment w:val="baseline"/>
              <w:rPr>
                <w:rFonts w:hint="default" w:ascii="Times New Roman" w:hAnsi="Times New Roman" w:eastAsia="MS Mincho" w:cs="Times New Roman"/>
                <w:b/>
                <w:bCs/>
                <w:i/>
                <w:iCs/>
                <w:sz w:val="20"/>
                <w:szCs w:val="20"/>
                <w:highlight w:val="green"/>
                <w:u w:val="single"/>
                <w:lang w:val="en-CA" w:eastAsia="zh-CN" w:bidi="ar-SA"/>
              </w:rPr>
            </w:pPr>
            <w:r>
              <w:rPr>
                <w:rFonts w:hint="default" w:ascii="Times New Roman" w:hAnsi="Times New Roman" w:eastAsia="MS Mincho" w:cs="Times New Roman"/>
                <w:b/>
                <w:bCs/>
                <w:sz w:val="20"/>
                <w:szCs w:val="20"/>
                <w:highlight w:val="green"/>
                <w:lang w:val="en-CA" w:eastAsia="zh-CN" w:bidi="ar-SA"/>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LLS should be conducted to decide which MCS entries pi/2-BPSK can be extended to.</w:t>
            </w:r>
          </w:p>
          <w:p>
            <w:pPr>
              <w:keepNext w:val="0"/>
              <w:keepLines w:val="0"/>
              <w:widowControl/>
              <w:numPr>
                <w:ilvl w:val="0"/>
                <w:numId w:val="14"/>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Both LLS performance gain and power boosting gain due to lower PAPR should be taken into consideration.</w:t>
            </w:r>
          </w:p>
          <w:p>
            <w:pPr>
              <w:keepNext w:val="0"/>
              <w:keepLines w:val="0"/>
              <w:widowControl/>
              <w:numPr>
                <w:ilvl w:val="0"/>
                <w:numId w:val="15"/>
              </w:numPr>
              <w:suppressLineNumbers w:val="0"/>
              <w:overflowPunct/>
              <w:autoSpaceDE w:val="0"/>
              <w:autoSpaceDN w:val="0"/>
              <w:adjustRightInd w:val="0"/>
              <w:snapToGrid w:val="0"/>
              <w:spacing w:before="0" w:beforeAutospacing="0" w:after="0" w:afterAutospacing="0" w:line="360" w:lineRule="auto"/>
              <w:ind w:left="440" w:right="0" w:hanging="440"/>
              <w:jc w:val="both"/>
              <w:textAlignment w:val="auto"/>
              <w:rPr>
                <w:rFonts w:hint="default" w:ascii="Times New Roman" w:hAnsi="Times New Roman" w:eastAsia="宋体" w:cs="Times New Roman"/>
                <w:sz w:val="20"/>
                <w:szCs w:val="20"/>
                <w:lang w:eastAsia="en-GB"/>
              </w:rPr>
            </w:pPr>
            <w:r>
              <w:rPr>
                <w:rFonts w:hint="default" w:ascii="Times New Roman" w:hAnsi="Times New Roman" w:eastAsia="宋体" w:cs="Times New Roman"/>
                <w:sz w:val="20"/>
                <w:szCs w:val="20"/>
                <w:lang w:eastAsia="en-GB"/>
              </w:rPr>
              <w:t>Note: LLS performance gain refers to the performance gain/loss when using pi/2-BPSK compared with QPSK with same SE according to LLS; power boosting gain refers to the performance gain acquired due to the low PAPR of pi/2-BPSK compared with QPSK.</w:t>
            </w:r>
          </w:p>
          <w:p>
            <w:pPr>
              <w:keepNext w:val="0"/>
              <w:keepLines w:val="0"/>
              <w:widowControl/>
              <w:suppressLineNumbers w:val="0"/>
              <w:overflowPunct w:val="0"/>
              <w:autoSpaceDE w:val="0"/>
              <w:autoSpaceDN w:val="0"/>
              <w:adjustRightInd w:val="0"/>
              <w:spacing w:beforeAutospacing="0" w:after="0" w:afterAutospacing="0" w:line="360" w:lineRule="auto"/>
              <w:ind w:left="1440" w:right="0" w:hanging="1440"/>
              <w:jc w:val="both"/>
              <w:textAlignment w:val="baseline"/>
              <w:rPr>
                <w:rFonts w:hint="default" w:ascii="Times New Roman" w:hAnsi="Times New Roman" w:eastAsia="MS Mincho" w:cs="Times New Roman"/>
                <w:b/>
                <w:bCs/>
                <w:i/>
                <w:iCs/>
                <w:sz w:val="20"/>
                <w:szCs w:val="20"/>
                <w:highlight w:val="green"/>
                <w:u w:val="single"/>
                <w:lang w:val="en-CA" w:eastAsia="zh-CN" w:bidi="ar-SA"/>
              </w:rPr>
            </w:pPr>
            <w:r>
              <w:rPr>
                <w:rFonts w:hint="default" w:ascii="Times New Roman" w:hAnsi="Times New Roman" w:eastAsia="MS Mincho" w:cs="Times New Roman"/>
                <w:b/>
                <w:bCs/>
                <w:sz w:val="20"/>
                <w:szCs w:val="20"/>
                <w:highlight w:val="green"/>
                <w:lang w:val="en-CA" w:eastAsia="zh-CN" w:bidi="ar-SA"/>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bCs/>
                <w:iCs/>
                <w:sz w:val="20"/>
                <w:szCs w:val="20"/>
                <w:lang w:eastAsia="en-GB"/>
              </w:rPr>
            </w:pPr>
            <w:r>
              <w:rPr>
                <w:rFonts w:hint="default" w:ascii="Times New Roman" w:hAnsi="Times New Roman" w:eastAsia="Times New Roman" w:cs="Times New Roman"/>
                <w:bCs/>
                <w:iCs/>
                <w:sz w:val="20"/>
                <w:szCs w:val="20"/>
                <w:lang w:eastAsia="en-GB"/>
              </w:rPr>
              <w:t>Pi/2-BPSK is extended to more MCS entries in MCS tables with spectrum efficiency no larger than N (N &lt;= 0.8770).</w:t>
            </w:r>
          </w:p>
          <w:p>
            <w:pPr>
              <w:keepNext w:val="0"/>
              <w:keepLines w:val="0"/>
              <w:widowControl/>
              <w:numPr>
                <w:ilvl w:val="0"/>
                <w:numId w:val="16"/>
              </w:numPr>
              <w:suppressLineNumbers w:val="0"/>
              <w:overflowPunct/>
              <w:autoSpaceDE w:val="0"/>
              <w:autoSpaceDN w:val="0"/>
              <w:adjustRightInd w:val="0"/>
              <w:snapToGrid w:val="0"/>
              <w:spacing w:before="0" w:beforeAutospacing="0" w:after="0" w:afterAutospacing="0" w:line="360" w:lineRule="auto"/>
              <w:ind w:left="442" w:right="0" w:hanging="442"/>
              <w:jc w:val="both"/>
              <w:textAlignment w:val="auto"/>
              <w:rPr>
                <w:rFonts w:hint="default" w:ascii="Times New Roman" w:hAnsi="Times New Roman" w:eastAsia="宋体" w:cs="Times New Roman"/>
                <w:bCs/>
                <w:iCs/>
                <w:sz w:val="20"/>
                <w:szCs w:val="20"/>
                <w:lang w:eastAsia="en-GB"/>
              </w:rPr>
            </w:pPr>
            <w:r>
              <w:rPr>
                <w:rFonts w:hint="default" w:ascii="Times New Roman" w:hAnsi="Times New Roman" w:eastAsia="宋体" w:cs="Times New Roman"/>
                <w:bCs/>
                <w:iCs/>
                <w:sz w:val="20"/>
                <w:szCs w:val="20"/>
                <w:lang w:eastAsia="en-GB"/>
              </w:rPr>
              <w:t>FFS: value of N</w:t>
            </w:r>
          </w:p>
          <w:p>
            <w:pPr>
              <w:keepNext w:val="0"/>
              <w:keepLines w:val="0"/>
              <w:widowControl/>
              <w:suppressLineNumbers w:val="0"/>
              <w:overflowPunct w:val="0"/>
              <w:autoSpaceDE w:val="0"/>
              <w:autoSpaceDN w:val="0"/>
              <w:adjustRightInd w:val="0"/>
              <w:spacing w:beforeAutospacing="0" w:after="0" w:afterAutospacing="0" w:line="360" w:lineRule="auto"/>
              <w:ind w:left="1440" w:right="0" w:hanging="1440"/>
              <w:jc w:val="both"/>
              <w:textAlignment w:val="baseline"/>
              <w:rPr>
                <w:rFonts w:hint="default" w:ascii="Times New Roman" w:hAnsi="Times New Roman" w:eastAsia="MS Mincho" w:cs="Times New Roman"/>
                <w:b/>
                <w:bCs/>
                <w:i/>
                <w:iCs/>
                <w:sz w:val="20"/>
                <w:szCs w:val="20"/>
                <w:highlight w:val="green"/>
                <w:u w:val="single"/>
                <w:lang w:val="en-CA" w:eastAsia="zh-CN" w:bidi="ar-SA"/>
              </w:rPr>
            </w:pPr>
            <w:r>
              <w:rPr>
                <w:rFonts w:hint="default" w:ascii="Times New Roman" w:hAnsi="Times New Roman" w:eastAsia="MS Mincho" w:cs="Times New Roman"/>
                <w:b/>
                <w:bCs/>
                <w:sz w:val="20"/>
                <w:szCs w:val="20"/>
                <w:highlight w:val="green"/>
                <w:lang w:val="en-CA" w:eastAsia="zh-CN" w:bidi="ar-SA"/>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 xml:space="preserve">When extending pi/2-BPSK to more MCS entries in MCS tables, the code rate should be doubled to keep spectral efficiency the same.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Arial" w:hAnsi="Arial" w:cs="Arial"/>
                <w:b w:val="0"/>
                <w:bCs w:val="0"/>
                <w:sz w:val="4"/>
                <w:szCs w:val="4"/>
                <w:vertAlign w:val="baseline"/>
                <w:lang w:val="en-US" w:eastAsia="zh-CN"/>
              </w:rPr>
            </w:pPr>
          </w:p>
        </w:tc>
      </w:tr>
    </w:tbl>
    <w:p>
      <w:pPr>
        <w:spacing w:before="0" w:beforeLines="50" w:after="0" w:afterLines="5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this contribution, we </w:t>
      </w:r>
      <w:r>
        <w:rPr>
          <w:rFonts w:hint="eastAsia"/>
          <w:lang w:val="en-US" w:eastAsia="zh-CN"/>
        </w:rPr>
        <w:t>provide our views</w:t>
      </w:r>
      <w:r>
        <w:rPr>
          <w:rFonts w:hint="eastAsia" w:ascii="Times New Roman" w:hAnsi="Times New Roman" w:cs="Times New Roman"/>
          <w:sz w:val="20"/>
          <w:szCs w:val="20"/>
          <w:lang w:val="en-US" w:eastAsia="zh-CN"/>
        </w:rPr>
        <w:t xml:space="preserve"> on</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coverage enhancement.</w:t>
      </w:r>
    </w:p>
    <w:p>
      <w:pPr>
        <w:pStyle w:val="2"/>
        <w:spacing w:before="0" w:beforeLines="50" w:after="0" w:afterLines="50" w:line="360" w:lineRule="auto"/>
        <w:ind w:left="0" w:firstLine="0"/>
        <w:rPr>
          <w:rFonts w:ascii="Arial" w:hAnsi="Arial" w:eastAsia="宋体" w:cs="Arial"/>
          <w:b w:val="0"/>
          <w:bCs w:val="0"/>
          <w:kern w:val="32"/>
          <w:sz w:val="32"/>
          <w:szCs w:val="32"/>
          <w:lang w:val="en-US" w:eastAsia="zh-CN" w:bidi="ar-SA"/>
        </w:rPr>
      </w:pPr>
      <w:r>
        <w:rPr>
          <w:rFonts w:hint="default" w:ascii="Arial" w:hAnsi="Arial" w:cs="Arial"/>
          <w:b w:val="0"/>
          <w:bCs w:val="0"/>
          <w:kern w:val="32"/>
          <w:sz w:val="32"/>
          <w:szCs w:val="32"/>
          <w:lang w:val="en-US" w:eastAsia="zh-CN" w:bidi="ar-SA"/>
        </w:rPr>
        <w:t>Discussion</w:t>
      </w:r>
    </w:p>
    <w:p>
      <w:pPr>
        <w:pStyle w:val="3"/>
        <w:spacing w:before="10" w:beforeLines="50" w:after="10" w:afterLines="50" w:line="360" w:lineRule="auto"/>
        <w:rPr>
          <w:rFonts w:hint="default"/>
          <w:lang w:val="en-US" w:eastAsia="zh-CN"/>
        </w:rPr>
      </w:pPr>
      <w:r>
        <w:rPr>
          <w:rFonts w:hint="eastAsia"/>
          <w:b w:val="0"/>
          <w:bCs w:val="0"/>
          <w:lang w:val="en-US" w:eastAsia="zh-CN"/>
        </w:rPr>
        <w:t>Multiple PRACH transmissions with different beams</w:t>
      </w:r>
    </w:p>
    <w:p>
      <w:pPr>
        <w:numPr>
          <w:ilvl w:val="0"/>
          <w:numId w:val="0"/>
        </w:numPr>
        <w:spacing w:before="0" w:beforeLines="50" w:after="0" w:afterLines="50" w:line="360" w:lineRule="auto"/>
        <w:jc w:val="both"/>
        <w:rPr>
          <w:rFonts w:hint="default"/>
          <w:lang w:val="en-US" w:eastAsia="zh-CN"/>
        </w:rPr>
      </w:pPr>
      <w:r>
        <w:rPr>
          <w:rFonts w:hint="eastAsia" w:ascii="Times New Roman" w:eastAsia="宋体"/>
          <w:lang w:val="en-US" w:eastAsia="zh-CN"/>
        </w:rPr>
        <w:t>For</w:t>
      </w:r>
      <w:r>
        <w:rPr>
          <w:rFonts w:hint="default"/>
          <w:lang w:val="en-US" w:eastAsia="zh-CN"/>
        </w:rPr>
        <w:t xml:space="preserve"> </w:t>
      </w:r>
      <w:r>
        <w:rPr>
          <w:rFonts w:hint="eastAsia" w:ascii="Times New Roman" w:eastAsia="宋体"/>
          <w:lang w:val="en-US" w:eastAsia="zh-CN"/>
        </w:rPr>
        <w:t>m</w:t>
      </w:r>
      <w:r>
        <w:rPr>
          <w:lang w:val="en-US" w:eastAsia="zh-CN"/>
        </w:rPr>
        <w:t>ultiple PRACH transmissions with different Tx beams</w:t>
      </w:r>
      <w:r>
        <w:rPr>
          <w:rFonts w:hint="eastAsia" w:ascii="Times New Roman" w:eastAsia="宋体"/>
          <w:lang w:val="en-US" w:eastAsia="zh-CN"/>
        </w:rPr>
        <w:t>, discussions has been conducted in Rel</w:t>
      </w:r>
      <w:r>
        <w:rPr>
          <w:rFonts w:hint="eastAsia" w:ascii="Times New Roman" w:eastAsia="宋体"/>
          <w:lang w:val="en-US" w:eastAsia="zh-CN"/>
        </w:rPr>
        <w:noBreakHyphen/>
      </w:r>
      <w:r>
        <w:rPr>
          <w:rFonts w:hint="eastAsia" w:ascii="Times New Roman" w:eastAsia="宋体"/>
          <w:lang w:val="en-US" w:eastAsia="zh-CN"/>
        </w:rPr>
        <w:t>18.</w:t>
      </w:r>
      <w:r>
        <w:rPr>
          <w:rFonts w:hint="default"/>
          <w:lang w:val="en-US" w:eastAsia="zh-CN"/>
        </w:rPr>
        <w:t xml:space="preserve"> </w:t>
      </w:r>
      <w:r>
        <w:rPr>
          <w:rFonts w:hint="eastAsia" w:ascii="Times New Roman" w:eastAsia="宋体"/>
          <w:lang w:val="en-US" w:eastAsia="zh-CN"/>
        </w:rPr>
        <w:t>A</w:t>
      </w:r>
      <w:r>
        <w:rPr>
          <w:rFonts w:hint="default"/>
          <w:lang w:val="en-US" w:eastAsia="zh-CN"/>
        </w:rPr>
        <w:t xml:space="preserve">nd </w:t>
      </w:r>
      <w:r>
        <w:rPr>
          <w:rFonts w:hint="eastAsia" w:ascii="Times New Roman" w:eastAsia="宋体"/>
          <w:lang w:val="en-US" w:eastAsia="zh-CN"/>
        </w:rPr>
        <w:t>based on those discussions in Rel-18, m</w:t>
      </w:r>
      <w:r>
        <w:rPr>
          <w:lang w:val="en-US" w:eastAsia="zh-CN"/>
        </w:rPr>
        <w:t>ultiple PRACH transmissions with different Tx beams</w:t>
      </w:r>
      <w:r>
        <w:rPr>
          <w:rFonts w:hint="eastAsia" w:ascii="Times New Roman" w:eastAsia="宋体"/>
          <w:lang w:val="en-US" w:eastAsia="zh-CN"/>
        </w:rPr>
        <w:t xml:space="preserve"> mainly focus on the following</w:t>
      </w:r>
      <w:r>
        <w:rPr>
          <w:rFonts w:hint="default"/>
          <w:lang w:val="en-US" w:eastAsia="zh-CN"/>
        </w:rPr>
        <w:t xml:space="preserve"> two cases:</w:t>
      </w:r>
    </w:p>
    <w:p>
      <w:pPr>
        <w:numPr>
          <w:ilvl w:val="0"/>
          <w:numId w:val="17"/>
        </w:numPr>
        <w:spacing w:before="0" w:beforeLines="50" w:after="0" w:afterLines="50" w:line="360" w:lineRule="auto"/>
        <w:ind w:left="420" w:hanging="420"/>
        <w:jc w:val="both"/>
        <w:rPr>
          <w:rFonts w:hint="default"/>
          <w:lang w:val="en-US" w:eastAsia="zh-CN"/>
        </w:rPr>
      </w:pPr>
      <w:r>
        <w:rPr>
          <w:rFonts w:hint="default"/>
          <w:lang w:val="en-US" w:eastAsia="zh-CN"/>
        </w:rPr>
        <w:t>Case 1: Multiple PRACH transmissions with different beams are associated with the same SSB.</w:t>
      </w:r>
    </w:p>
    <w:p>
      <w:pPr>
        <w:numPr>
          <w:ilvl w:val="0"/>
          <w:numId w:val="17"/>
        </w:numPr>
        <w:spacing w:before="0" w:beforeLines="50" w:after="0" w:afterLines="50" w:line="360" w:lineRule="auto"/>
        <w:ind w:left="420" w:hanging="420"/>
        <w:jc w:val="both"/>
        <w:rPr>
          <w:rFonts w:hint="default"/>
          <w:lang w:val="en-US" w:eastAsia="zh-CN"/>
        </w:rPr>
      </w:pPr>
      <w:r>
        <w:rPr>
          <w:rFonts w:hint="default"/>
          <w:lang w:val="en-US" w:eastAsia="zh-CN"/>
        </w:rPr>
        <w:t>Case 2: Multiple PRACH transmissions with different beams are associated with different SSBs.</w:t>
      </w:r>
    </w:p>
    <w:p>
      <w:pPr>
        <w:numPr>
          <w:ilvl w:val="0"/>
          <w:numId w:val="0"/>
        </w:numPr>
        <w:spacing w:before="0" w:beforeLines="50" w:after="0" w:afterLines="50" w:line="360" w:lineRule="auto"/>
        <w:jc w:val="both"/>
        <w:rPr>
          <w:rFonts w:hint="default"/>
          <w:lang w:val="en-US" w:eastAsia="zh-CN"/>
        </w:rPr>
      </w:pPr>
      <w:r>
        <w:rPr>
          <w:rFonts w:hint="default"/>
          <w:lang w:val="en-US" w:eastAsia="zh-CN"/>
        </w:rPr>
        <w:t xml:space="preserve">As these two cases may lead to different impacts on the </w:t>
      </w:r>
      <w:r>
        <w:rPr>
          <w:rFonts w:hint="eastAsia" w:ascii="Times New Roman" w:eastAsia="宋体"/>
          <w:lang w:val="en-US" w:eastAsia="zh-CN"/>
        </w:rPr>
        <w:t>specification</w:t>
      </w:r>
      <w:r>
        <w:rPr>
          <w:rFonts w:hint="default"/>
          <w:lang w:val="en-US" w:eastAsia="zh-CN"/>
        </w:rPr>
        <w:t>, it is recommended to first clarify whether the “multiple PRACH transmissions with different Tx beams” in the current WI refers to Case 1 or Case 2.</w:t>
      </w:r>
    </w:p>
    <w:p>
      <w:pPr>
        <w:spacing w:before="0" w:beforeLines="50" w:after="0" w:afterLines="50" w:line="360" w:lineRule="auto"/>
        <w:jc w:val="both"/>
        <w:rPr>
          <w:rFonts w:hint="default" w:eastAsia="宋体"/>
          <w:b/>
          <w:bCs/>
          <w:color w:val="auto"/>
          <w:sz w:val="20"/>
          <w:szCs w:val="20"/>
          <w:lang w:val="en-US" w:eastAsia="zh-CN"/>
        </w:rPr>
      </w:pPr>
      <w:r>
        <w:rPr>
          <w:rFonts w:hint="default" w:eastAsia="宋体"/>
          <w:b/>
          <w:bCs/>
          <w:color w:val="auto"/>
          <w:sz w:val="20"/>
          <w:szCs w:val="20"/>
          <w:lang w:val="en-US" w:eastAsia="zh-CN"/>
        </w:rPr>
        <w:t>Proposal 1: It is recommended to clarify whether multiple PRACH transmissions with different Tx beams are associated with the same SSB or with different SSBs.</w:t>
      </w:r>
    </w:p>
    <w:p>
      <w:pPr>
        <w:rPr>
          <w:rFonts w:hint="default"/>
          <w:b w:val="0"/>
          <w:bCs w:val="0"/>
          <w:lang w:val="en-US" w:eastAsia="zh-CN"/>
        </w:rPr>
      </w:pPr>
      <w:r>
        <w:rPr>
          <w:rFonts w:hint="eastAsia"/>
          <w:b w:val="0"/>
          <w:bCs w:val="0"/>
          <w:lang w:val="en-US" w:eastAsia="zh-CN"/>
        </w:rPr>
        <w:t>In RAN1#122bis, the following agreements were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MS Mincho" w:cs="Times New Roman"/>
                <w:b/>
                <w:bCs/>
                <w:kern w:val="0"/>
                <w:sz w:val="20"/>
                <w:szCs w:val="20"/>
                <w:lang w:val="en-CA" w:eastAsia="zh-CN"/>
              </w:rPr>
            </w:pPr>
            <w:r>
              <w:rPr>
                <w:rFonts w:hint="eastAsia" w:ascii="Times New Roman" w:hAnsi="Times New Roman" w:eastAsia="MS Mincho" w:cs="Times New Roman"/>
                <w:b/>
                <w:bCs/>
                <w:kern w:val="0"/>
                <w:sz w:val="20"/>
                <w:szCs w:val="20"/>
                <w:highlight w:val="green"/>
                <w:lang w:val="en-CA" w:eastAsia="zh-CN"/>
              </w:rPr>
              <w:t>Agreement</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Batang" w:cs="Times New Roman"/>
                <w:color w:val="EE0000"/>
                <w:kern w:val="0"/>
                <w:sz w:val="20"/>
                <w:szCs w:val="20"/>
                <w:lang w:val="en-GB" w:eastAsia="en-US"/>
              </w:rPr>
            </w:pPr>
            <w:r>
              <w:rPr>
                <w:rFonts w:hint="eastAsia" w:ascii="Times New Roman" w:hAnsi="Times New Roman" w:eastAsia="Batang" w:cs="Times New Roman"/>
                <w:kern w:val="0"/>
                <w:sz w:val="20"/>
                <w:szCs w:val="20"/>
                <w:lang w:val="en-GB" w:eastAsia="en-US"/>
              </w:rPr>
              <w:t xml:space="preserve">For the determination of Tx beam utilization for multiple PRACH transmissions with different Tx beams, </w:t>
            </w:r>
          </w:p>
          <w:p>
            <w:pPr>
              <w:keepNext w:val="0"/>
              <w:keepLines w:val="0"/>
              <w:widowControl/>
              <w:numPr>
                <w:ilvl w:val="0"/>
                <w:numId w:val="7"/>
              </w:numPr>
              <w:suppressLineNumbers w:val="0"/>
              <w:overflowPunct w:val="0"/>
              <w:autoSpaceDE w:val="0"/>
              <w:autoSpaceDN w:val="0"/>
              <w:adjustRightInd w:val="0"/>
              <w:snapToGrid w:val="0"/>
              <w:spacing w:before="0" w:beforeAutospacing="0" w:after="0" w:afterAutospacing="0" w:line="240" w:lineRule="auto"/>
              <w:ind w:left="442" w:right="0" w:hanging="442"/>
              <w:jc w:val="left"/>
              <w:textAlignment w:val="baseline"/>
              <w:rPr>
                <w:rFonts w:hint="eastAsia" w:ascii="Times New Roman" w:hAnsi="Times New Roman" w:eastAsia="宋体" w:cs="Times New Roman"/>
                <w:kern w:val="0"/>
                <w:sz w:val="20"/>
                <w:szCs w:val="20"/>
                <w:lang w:val="en-GB" w:eastAsia="en-US"/>
              </w:rPr>
            </w:pPr>
            <w:r>
              <w:rPr>
                <w:rFonts w:hint="eastAsia" w:ascii="Times New Roman" w:hAnsi="Times New Roman" w:eastAsia="宋体" w:cs="Times New Roman"/>
                <w:kern w:val="0"/>
                <w:sz w:val="20"/>
                <w:szCs w:val="20"/>
                <w:lang w:val="en-GB" w:eastAsia="en-US"/>
              </w:rPr>
              <w:t>It is up to UE implementation to determine which Tx beams to use, subject to any necessary restriction</w:t>
            </w:r>
          </w:p>
          <w:p>
            <w:pPr>
              <w:keepNext w:val="0"/>
              <w:keepLines w:val="0"/>
              <w:widowControl/>
              <w:numPr>
                <w:ilvl w:val="1"/>
                <w:numId w:val="8"/>
              </w:numPr>
              <w:suppressLineNumbers w:val="0"/>
              <w:overflowPunct w:val="0"/>
              <w:autoSpaceDE w:val="0"/>
              <w:autoSpaceDN w:val="0"/>
              <w:adjustRightInd w:val="0"/>
              <w:snapToGrid w:val="0"/>
              <w:spacing w:before="0" w:beforeAutospacing="0" w:after="0" w:afterAutospacing="0" w:line="240" w:lineRule="auto"/>
              <w:ind w:left="880" w:right="0" w:hanging="440"/>
              <w:jc w:val="left"/>
              <w:textAlignment w:val="baseline"/>
              <w:rPr>
                <w:rFonts w:hint="eastAsia" w:ascii="Times New Roman" w:hAnsi="Times New Roman" w:eastAsia="Batang" w:cs="Times New Roman"/>
                <w:kern w:val="0"/>
                <w:sz w:val="20"/>
                <w:szCs w:val="20"/>
                <w:lang w:val="en-GB" w:eastAsia="en-US"/>
              </w:rPr>
            </w:pPr>
            <w:r>
              <w:rPr>
                <w:rFonts w:hint="eastAsia" w:ascii="Times New Roman" w:hAnsi="Times New Roman" w:eastAsia="Batang" w:cs="Times New Roman"/>
                <w:kern w:val="0"/>
                <w:sz w:val="20"/>
                <w:szCs w:val="20"/>
                <w:lang w:val="en-GB" w:eastAsia="en-US"/>
              </w:rPr>
              <w:t>FFS: any necessary restriction</w:t>
            </w:r>
          </w:p>
          <w:p>
            <w:pPr>
              <w:keepNext w:val="0"/>
              <w:keepLines w:val="0"/>
              <w:widowControl/>
              <w:numPr>
                <w:ilvl w:val="0"/>
                <w:numId w:val="7"/>
              </w:numPr>
              <w:suppressLineNumbers w:val="0"/>
              <w:overflowPunct w:val="0"/>
              <w:autoSpaceDE w:val="0"/>
              <w:autoSpaceDN w:val="0"/>
              <w:adjustRightInd w:val="0"/>
              <w:snapToGrid w:val="0"/>
              <w:spacing w:before="0" w:beforeAutospacing="0" w:after="0" w:afterAutospacing="0" w:line="240" w:lineRule="auto"/>
              <w:ind w:left="442" w:right="0" w:hanging="442"/>
              <w:jc w:val="left"/>
              <w:textAlignment w:val="baseline"/>
              <w:rPr>
                <w:rFonts w:hint="eastAsia" w:ascii="Times New Roman" w:hAnsi="Times New Roman" w:eastAsia="宋体" w:cs="Times New Roman"/>
                <w:kern w:val="0"/>
                <w:sz w:val="20"/>
                <w:szCs w:val="20"/>
                <w:lang w:val="en-GB" w:eastAsia="en-US"/>
              </w:rPr>
            </w:pPr>
            <w:r>
              <w:rPr>
                <w:rFonts w:hint="eastAsia" w:ascii="Times New Roman" w:hAnsi="Times New Roman" w:eastAsia="宋体" w:cs="Times New Roman"/>
                <w:kern w:val="0"/>
                <w:sz w:val="20"/>
                <w:szCs w:val="20"/>
                <w:lang w:val="en-GB" w:eastAsia="en-US"/>
              </w:rPr>
              <w:t>FFS: whether/how gNB can configure UE to use same Tx beams in part of the PRACH transmissions</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MS Mincho" w:cs="Times New Roman"/>
                <w:b/>
                <w:bCs/>
                <w:kern w:val="0"/>
                <w:sz w:val="20"/>
                <w:szCs w:val="20"/>
                <w:highlight w:val="green"/>
                <w:lang w:val="en-CA" w:eastAsia="zh-CN"/>
              </w:rPr>
            </w:pP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MS Mincho" w:cs="Times New Roman"/>
                <w:b/>
                <w:bCs/>
                <w:kern w:val="0"/>
                <w:sz w:val="20"/>
                <w:szCs w:val="20"/>
                <w:highlight w:val="green"/>
                <w:lang w:val="en-CA" w:eastAsia="zh-CN"/>
              </w:rPr>
            </w:pPr>
            <w:r>
              <w:rPr>
                <w:rFonts w:hint="eastAsia" w:ascii="Times New Roman" w:hAnsi="Times New Roman" w:eastAsia="MS Mincho" w:cs="Times New Roman"/>
                <w:b/>
                <w:bCs/>
                <w:kern w:val="0"/>
                <w:sz w:val="20"/>
                <w:szCs w:val="20"/>
                <w:highlight w:val="green"/>
                <w:lang w:val="en-CA" w:eastAsia="zh-CN"/>
              </w:rPr>
              <w:t>Agreement</w:t>
            </w:r>
            <w:r>
              <w:rPr>
                <w:rFonts w:hint="eastAsia" w:ascii="Times New Roman" w:hAnsi="Times New Roman" w:eastAsia="MS Mincho" w:cs="Times New Roman"/>
                <w:b/>
                <w:bCs/>
                <w:kern w:val="0"/>
                <w:sz w:val="20"/>
                <w:szCs w:val="20"/>
                <w:lang w:val="en-CA" w:eastAsia="zh-CN"/>
              </w:rPr>
              <w:t xml:space="preserve"> </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宋体" w:cs="Times New Roman"/>
                <w:kern w:val="0"/>
                <w:sz w:val="20"/>
                <w:szCs w:val="20"/>
                <w:lang w:val="en-GB" w:eastAsia="en-US"/>
              </w:rPr>
            </w:pPr>
            <w:r>
              <w:rPr>
                <w:rFonts w:hint="eastAsia" w:ascii="Times New Roman" w:hAnsi="Times New Roman" w:eastAsia="宋体" w:cs="Times New Roman"/>
                <w:kern w:val="0"/>
                <w:sz w:val="20"/>
                <w:szCs w:val="20"/>
                <w:lang w:val="en-GB" w:eastAsia="en-US"/>
              </w:rPr>
              <w:t>For multiple PRACH transmissions with different Tx beams, the maximum candidate value of the total number of PRACH transmissions is 8 per RACH attempt.</w:t>
            </w:r>
          </w:p>
          <w:p>
            <w:pPr>
              <w:keepNext w:val="0"/>
              <w:keepLines w:val="0"/>
              <w:widowControl/>
              <w:numPr>
                <w:ilvl w:val="0"/>
                <w:numId w:val="9"/>
              </w:numPr>
              <w:suppressLineNumbers w:val="0"/>
              <w:overflowPunct w:val="0"/>
              <w:autoSpaceDE w:val="0"/>
              <w:autoSpaceDN w:val="0"/>
              <w:adjustRightInd w:val="0"/>
              <w:snapToGrid w:val="0"/>
              <w:spacing w:before="0" w:beforeAutospacing="0" w:after="0" w:afterAutospacing="0" w:line="240" w:lineRule="auto"/>
              <w:ind w:left="440" w:right="0" w:hanging="440"/>
              <w:jc w:val="left"/>
              <w:textAlignment w:val="baseline"/>
              <w:rPr>
                <w:rFonts w:hint="eastAsia" w:ascii="Times New Roman" w:hAnsi="Times New Roman" w:eastAsia="宋体" w:cs="Times New Roman"/>
                <w:kern w:val="0"/>
                <w:sz w:val="20"/>
                <w:szCs w:val="20"/>
                <w:lang w:val="en-GB" w:eastAsia="en-US"/>
              </w:rPr>
            </w:pPr>
            <w:r>
              <w:rPr>
                <w:rFonts w:hint="eastAsia" w:ascii="Times New Roman" w:hAnsi="Times New Roman" w:eastAsia="宋体" w:cs="Times New Roman"/>
                <w:kern w:val="0"/>
                <w:sz w:val="20"/>
                <w:szCs w:val="20"/>
                <w:lang w:val="en-GB" w:eastAsia="en-US"/>
              </w:rPr>
              <w:t>FFS: the exact candidate values and other details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10"/>
                <w:szCs w:val="10"/>
                <w:vertAlign w:val="baseline"/>
                <w:lang w:val="en-US" w:eastAsia="zh-CN"/>
              </w:rPr>
            </w:pPr>
          </w:p>
        </w:tc>
      </w:tr>
    </w:tbl>
    <w:p>
      <w:pPr>
        <w:spacing w:before="0" w:beforeLines="50" w:after="0" w:afterLines="50" w:line="360" w:lineRule="auto"/>
        <w:jc w:val="both"/>
        <w:rPr>
          <w:rFonts w:hint="default"/>
          <w:b w:val="0"/>
          <w:bCs w:val="0"/>
          <w:lang w:val="en-US" w:eastAsia="zh-CN"/>
        </w:rPr>
      </w:pPr>
      <w:r>
        <w:rPr>
          <w:rFonts w:hint="default"/>
          <w:b w:val="0"/>
          <w:bCs w:val="0"/>
          <w:lang w:val="en-US" w:eastAsia="zh-CN"/>
        </w:rPr>
        <w:t>In Rel</w:t>
      </w:r>
      <w:r>
        <w:rPr>
          <w:rFonts w:hint="default"/>
          <w:b w:val="0"/>
          <w:bCs w:val="0"/>
          <w:lang w:val="en-US" w:eastAsia="zh-CN"/>
        </w:rPr>
        <w:noBreakHyphen/>
      </w:r>
      <w:r>
        <w:rPr>
          <w:rFonts w:hint="default"/>
          <w:b w:val="0"/>
          <w:bCs w:val="0"/>
          <w:lang w:val="en-US" w:eastAsia="zh-CN"/>
        </w:rPr>
        <w:t xml:space="preserve">18, the concept of RO groups was introduced to enable </w:t>
      </w:r>
      <w:r>
        <w:rPr>
          <w:rFonts w:hint="eastAsia"/>
          <w:b w:val="0"/>
          <w:bCs w:val="0"/>
          <w:lang w:val="en-US" w:eastAsia="zh-CN"/>
        </w:rPr>
        <w:t>PRACH repetitions</w:t>
      </w:r>
      <w:r>
        <w:rPr>
          <w:rFonts w:hint="default"/>
          <w:b w:val="0"/>
          <w:bCs w:val="0"/>
          <w:lang w:val="en-US" w:eastAsia="zh-CN"/>
        </w:rPr>
        <w:t xml:space="preserve"> with the same Tx beam. Therefore, in Rel</w:t>
      </w:r>
      <w:r>
        <w:rPr>
          <w:rFonts w:hint="default"/>
          <w:b w:val="0"/>
          <w:bCs w:val="0"/>
          <w:lang w:val="en-US" w:eastAsia="zh-CN"/>
        </w:rPr>
        <w:noBreakHyphen/>
      </w:r>
      <w:r>
        <w:rPr>
          <w:rFonts w:hint="default"/>
          <w:b w:val="0"/>
          <w:bCs w:val="0"/>
          <w:lang w:val="en-US" w:eastAsia="zh-CN"/>
        </w:rPr>
        <w:t>20, this concept can be reused by stipulating that PRACH transmissions within the same RO group use the same Tx beam, while those in different RO groups use different Tx beams. This design not only minimizes modifications to the specifications but also allows the gNB to distinguish whether the current PRACH transmission uses the same or a different Tx beam</w:t>
      </w:r>
      <w:r>
        <w:rPr>
          <w:rFonts w:hint="eastAsia"/>
          <w:b w:val="0"/>
          <w:bCs w:val="0"/>
          <w:lang w:val="en-US" w:eastAsia="zh-CN"/>
        </w:rPr>
        <w:t xml:space="preserve"> </w:t>
      </w:r>
      <w:r>
        <w:rPr>
          <w:rFonts w:hint="default"/>
          <w:b w:val="0"/>
          <w:bCs w:val="0"/>
          <w:lang w:val="en-US" w:eastAsia="zh-CN"/>
        </w:rPr>
        <w:t>based on the RO group configuration.</w:t>
      </w:r>
    </w:p>
    <w:p>
      <w:pPr>
        <w:spacing w:before="0" w:beforeLines="50" w:after="0" w:afterLines="50" w:line="360" w:lineRule="auto"/>
        <w:jc w:val="both"/>
        <w:rPr>
          <w:rFonts w:hint="default"/>
          <w:b w:val="0"/>
          <w:bCs w:val="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2</w:t>
      </w:r>
      <w:r>
        <w:rPr>
          <w:rFonts w:hint="default" w:eastAsia="宋体"/>
          <w:b/>
          <w:bCs/>
          <w:color w:val="auto"/>
          <w:sz w:val="20"/>
          <w:szCs w:val="20"/>
          <w:lang w:val="en-US" w:eastAsia="zh-CN"/>
        </w:rPr>
        <w:t xml:space="preserve">: It is recommended </w:t>
      </w:r>
      <w:r>
        <w:rPr>
          <w:rFonts w:hint="eastAsia"/>
          <w:b/>
          <w:bCs/>
          <w:color w:val="auto"/>
          <w:sz w:val="20"/>
          <w:szCs w:val="20"/>
          <w:lang w:val="en-US" w:eastAsia="zh-CN"/>
        </w:rPr>
        <w:t>that PRACH transmissions within the same RO group should be configured to use the same Tx beam, while PRACH transmissions within different RO groups should be configured to use different Tx beams</w:t>
      </w:r>
      <w:r>
        <w:rPr>
          <w:rFonts w:hint="default" w:eastAsia="宋体"/>
          <w:b/>
          <w:bCs/>
          <w:color w:val="auto"/>
          <w:sz w:val="20"/>
          <w:szCs w:val="20"/>
          <w:lang w:val="en-US" w:eastAsia="zh-CN"/>
        </w:rPr>
        <w:t>.</w:t>
      </w:r>
    </w:p>
    <w:p>
      <w:pPr>
        <w:spacing w:before="0" w:beforeLines="50" w:after="0" w:afterLines="50" w:line="360" w:lineRule="auto"/>
        <w:jc w:val="both"/>
        <w:rPr>
          <w:rFonts w:hint="default"/>
          <w:b w:val="0"/>
          <w:bCs w:val="0"/>
          <w:kern w:val="2"/>
          <w:lang w:val="en-US" w:eastAsia="zh-CN"/>
        </w:rPr>
      </w:pPr>
      <w:r>
        <w:rPr>
          <w:rFonts w:hint="default"/>
          <w:b w:val="0"/>
          <w:bCs w:val="0"/>
          <w:kern w:val="2"/>
          <w:lang w:val="en-US" w:eastAsia="zh-CN"/>
        </w:rPr>
        <w:t>Regarding the total number of PRACH transmissions, from our perspective, it should be the product of the repetition number of the same Tx beam and the number of different Tx beams. In Rel</w:t>
      </w:r>
      <w:r>
        <w:rPr>
          <w:rFonts w:hint="default"/>
          <w:b w:val="0"/>
          <w:bCs w:val="0"/>
          <w:kern w:val="2"/>
          <w:lang w:val="en-US" w:eastAsia="zh-CN"/>
        </w:rPr>
        <w:noBreakHyphen/>
      </w:r>
      <w:r>
        <w:rPr>
          <w:rFonts w:hint="default"/>
          <w:b w:val="0"/>
          <w:bCs w:val="0"/>
          <w:kern w:val="2"/>
          <w:lang w:val="en-US" w:eastAsia="zh-CN"/>
        </w:rPr>
        <w:t xml:space="preserve">18, the number for Msg1 repetition can be configured as {2, 4, 8}, which means that the same Tx beam supports {2, 4, 8} repetitions. Furthermore, since the total number of PRACH transmissions is the product of the repetition number of the same Tx beam and the number of different Tx beams, if the number of different Tx beams is 1 or 2, the total number of PRACH transmissions, in addition to 8, can also be {2, 4}. </w:t>
      </w:r>
      <w:r>
        <w:rPr>
          <w:rFonts w:hint="eastAsia"/>
          <w:b w:val="0"/>
          <w:bCs w:val="0"/>
          <w:kern w:val="2"/>
          <w:lang w:val="en-US" w:eastAsia="zh-CN"/>
        </w:rPr>
        <w:t>Therefore, it is recommended that the total number of PRACH transmissions, in addition to 8, can also be {2, 4}.</w:t>
      </w:r>
    </w:p>
    <w:p>
      <w:pPr>
        <w:spacing w:before="0" w:beforeLines="50" w:after="0" w:afterLines="50" w:line="360" w:lineRule="auto"/>
        <w:jc w:val="both"/>
        <w:rPr>
          <w:rFonts w:hint="default" w:eastAsia="宋体"/>
          <w:b/>
          <w:bCs/>
          <w:color w:val="auto"/>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3</w:t>
      </w:r>
      <w:r>
        <w:rPr>
          <w:rFonts w:hint="default" w:eastAsia="宋体"/>
          <w:b/>
          <w:bCs/>
          <w:color w:val="auto"/>
          <w:sz w:val="20"/>
          <w:szCs w:val="20"/>
          <w:lang w:val="en-US" w:eastAsia="zh-CN"/>
        </w:rPr>
        <w:t xml:space="preserve">: It is recommended </w:t>
      </w:r>
      <w:r>
        <w:rPr>
          <w:rFonts w:hint="eastAsia"/>
          <w:b/>
          <w:bCs/>
          <w:color w:val="auto"/>
          <w:sz w:val="20"/>
          <w:szCs w:val="20"/>
          <w:lang w:val="en-US" w:eastAsia="zh-CN"/>
        </w:rPr>
        <w:t>that the total number of PRACH transmissions, in addition to 8, can also be {2, 4}</w:t>
      </w:r>
      <w:r>
        <w:rPr>
          <w:rFonts w:hint="default" w:eastAsia="宋体"/>
          <w:b/>
          <w:bCs/>
          <w:color w:val="auto"/>
          <w:sz w:val="20"/>
          <w:szCs w:val="20"/>
          <w:lang w:val="en-US" w:eastAsia="zh-CN"/>
        </w:rPr>
        <w:t>.</w:t>
      </w:r>
    </w:p>
    <w:p>
      <w:pPr>
        <w:spacing w:before="0" w:beforeLines="50" w:after="0" w:afterLines="50" w:line="360" w:lineRule="auto"/>
        <w:jc w:val="both"/>
        <w:rPr>
          <w:rFonts w:hint="default"/>
          <w:b w:val="0"/>
          <w:bCs w:val="0"/>
          <w:kern w:val="2"/>
          <w:lang w:val="en-US" w:eastAsia="zh-CN"/>
        </w:rPr>
      </w:pPr>
      <w:r>
        <w:rPr>
          <w:rFonts w:hint="default"/>
          <w:b w:val="0"/>
          <w:bCs w:val="0"/>
          <w:kern w:val="2"/>
          <w:lang w:val="en-US" w:eastAsia="zh-CN"/>
        </w:rPr>
        <w:t>For UL beam indication, the following agreement was reached in RAN1#122bis meeting.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Lines="0" w:beforeAutospacing="0" w:after="0" w:afterAutospacing="0" w:line="240" w:lineRule="auto"/>
              <w:ind w:right="0"/>
              <w:jc w:val="both"/>
              <w:textAlignment w:val="baseline"/>
              <w:rPr>
                <w:rFonts w:hint="eastAsia" w:ascii="Times New Roman" w:hAnsi="Times New Roman" w:eastAsia="宋体" w:cs="Times New Roman"/>
                <w:b/>
                <w:bCs/>
                <w:i/>
                <w:iCs/>
                <w:kern w:val="0"/>
                <w:sz w:val="20"/>
                <w:szCs w:val="20"/>
                <w:highlight w:val="green"/>
                <w:u w:val="single"/>
                <w:lang w:val="en-CA" w:eastAsia="zh-CN" w:bidi="ar-SA"/>
              </w:rPr>
            </w:pPr>
            <w:r>
              <w:rPr>
                <w:rFonts w:hint="eastAsia" w:ascii="Times New Roman" w:hAnsi="Times New Roman" w:eastAsia="MS Mincho" w:cs="Times New Roman"/>
                <w:b/>
                <w:bCs/>
                <w:kern w:val="0"/>
                <w:sz w:val="20"/>
                <w:szCs w:val="20"/>
                <w:highlight w:val="green"/>
                <w:lang w:val="en-CA" w:eastAsia="zh-CN" w:bidi="ar-SA"/>
              </w:rPr>
              <w:t>Agreement</w:t>
            </w:r>
          </w:p>
          <w:p>
            <w:pPr>
              <w:keepNext w:val="0"/>
              <w:keepLines w:val="0"/>
              <w:widowControl w:val="0"/>
              <w:suppressLineNumbers w:val="0"/>
              <w:overflowPunct w:val="0"/>
              <w:autoSpaceDE w:val="0"/>
              <w:autoSpaceDN w:val="0"/>
              <w:adjustRightInd w:val="0"/>
              <w:spacing w:before="0" w:beforeAutospacing="0" w:after="160" w:afterAutospacing="0" w:line="259" w:lineRule="auto"/>
              <w:ind w:left="0" w:right="0" w:firstLine="0"/>
              <w:jc w:val="both"/>
              <w:textAlignment w:val="baseline"/>
              <w:rPr>
                <w:rFonts w:hint="eastAsia" w:ascii="Times New Roman" w:hAnsi="Times New Roman" w:cs="Times New Roman"/>
                <w:kern w:val="2"/>
                <w:sz w:val="21"/>
                <w:szCs w:val="20"/>
                <w:lang w:val="en-US" w:eastAsia="zh-CN"/>
              </w:rPr>
            </w:pPr>
            <w:r>
              <w:rPr>
                <w:rFonts w:hint="eastAsia" w:ascii="Times New Roman" w:hAnsi="Times New Roman" w:cs="Times New Roman"/>
                <w:kern w:val="2"/>
                <w:sz w:val="21"/>
                <w:szCs w:val="20"/>
                <w:lang w:val="en-US" w:eastAsia="zh-CN"/>
              </w:rPr>
              <w:t>Support indicating the UL beam information via one or a</w:t>
            </w:r>
            <w:r>
              <w:rPr>
                <w:rFonts w:hint="eastAsia" w:ascii="Times New Roman" w:hAnsi="Times New Roman" w:cs="Times New Roman"/>
                <w:color w:val="EE0000"/>
                <w:kern w:val="2"/>
                <w:sz w:val="21"/>
                <w:szCs w:val="20"/>
                <w:lang w:val="en-US" w:eastAsia="zh-CN"/>
              </w:rPr>
              <w:t xml:space="preserve"> </w:t>
            </w:r>
            <w:r>
              <w:rPr>
                <w:rFonts w:hint="eastAsia" w:ascii="Times New Roman" w:hAnsi="Times New Roman" w:cs="Times New Roman"/>
                <w:kern w:val="2"/>
                <w:sz w:val="21"/>
                <w:szCs w:val="20"/>
                <w:lang w:val="en-US" w:eastAsia="zh-CN"/>
              </w:rPr>
              <w:t>combination of multiple options from following options, for down-selection:</w:t>
            </w:r>
          </w:p>
          <w:p>
            <w:pPr>
              <w:keepNext w:val="0"/>
              <w:keepLines w:val="0"/>
              <w:widowControl/>
              <w:numPr>
                <w:ilvl w:val="0"/>
                <w:numId w:val="7"/>
              </w:numPr>
              <w:suppressLineNumbers w:val="0"/>
              <w:overflowPunct w:val="0"/>
              <w:autoSpaceDE w:val="0"/>
              <w:autoSpaceDN w:val="0"/>
              <w:adjustRightInd w:val="0"/>
              <w:snapToGrid w:val="0"/>
              <w:spacing w:before="0" w:beforeAutospacing="0" w:after="0" w:afterAutospacing="0" w:line="240" w:lineRule="auto"/>
              <w:ind w:left="420" w:right="0" w:hanging="420"/>
              <w:jc w:val="both"/>
              <w:textAlignment w:val="baseline"/>
              <w:rPr>
                <w:rFonts w:hint="eastAsia" w:ascii="Times New Roman" w:hAnsi="Times New Roman" w:eastAsia="宋体" w:cs="Times New Roman"/>
                <w:kern w:val="2"/>
                <w:sz w:val="21"/>
                <w:szCs w:val="20"/>
                <w:lang w:val="en-US" w:eastAsia="zh-CN"/>
              </w:rPr>
            </w:pPr>
            <w:r>
              <w:rPr>
                <w:rFonts w:hint="eastAsia" w:ascii="Times New Roman" w:hAnsi="Times New Roman" w:eastAsia="宋体" w:cs="Times New Roman"/>
                <w:kern w:val="2"/>
                <w:sz w:val="21"/>
                <w:szCs w:val="20"/>
                <w:lang w:val="en-US" w:eastAsia="zh-CN"/>
              </w:rPr>
              <w:t>Option 1: implicitly indicated by RA-RNTI</w:t>
            </w:r>
          </w:p>
          <w:p>
            <w:pPr>
              <w:keepNext w:val="0"/>
              <w:keepLines w:val="0"/>
              <w:widowControl/>
              <w:numPr>
                <w:ilvl w:val="0"/>
                <w:numId w:val="7"/>
              </w:numPr>
              <w:suppressLineNumbers w:val="0"/>
              <w:overflowPunct w:val="0"/>
              <w:autoSpaceDE w:val="0"/>
              <w:autoSpaceDN w:val="0"/>
              <w:adjustRightInd w:val="0"/>
              <w:snapToGrid w:val="0"/>
              <w:spacing w:before="0" w:beforeAutospacing="0" w:after="0" w:afterAutospacing="0" w:line="240" w:lineRule="auto"/>
              <w:ind w:left="420" w:right="0" w:hanging="420"/>
              <w:jc w:val="both"/>
              <w:textAlignment w:val="baseline"/>
              <w:rPr>
                <w:rFonts w:hint="eastAsia" w:ascii="Times New Roman" w:hAnsi="Times New Roman" w:eastAsia="宋体" w:cs="Times New Roman"/>
                <w:kern w:val="2"/>
                <w:sz w:val="21"/>
                <w:szCs w:val="20"/>
                <w:lang w:val="en-US" w:eastAsia="zh-CN"/>
              </w:rPr>
            </w:pPr>
            <w:r>
              <w:rPr>
                <w:rFonts w:hint="eastAsia" w:ascii="Times New Roman" w:hAnsi="Times New Roman" w:eastAsia="宋体" w:cs="Times New Roman"/>
                <w:kern w:val="2"/>
                <w:sz w:val="21"/>
                <w:szCs w:val="20"/>
                <w:lang w:val="en-US" w:eastAsia="zh-CN"/>
              </w:rPr>
              <w:t>Option 2: explicitly indicated by DCI format 1_0 with CRC scrambled by RA-RNTI (e.g., reserved bits)</w:t>
            </w:r>
          </w:p>
          <w:p>
            <w:pPr>
              <w:keepNext w:val="0"/>
              <w:keepLines w:val="0"/>
              <w:widowControl/>
              <w:numPr>
                <w:ilvl w:val="0"/>
                <w:numId w:val="7"/>
              </w:numPr>
              <w:suppressLineNumbers w:val="0"/>
              <w:overflowPunct w:val="0"/>
              <w:autoSpaceDE w:val="0"/>
              <w:autoSpaceDN w:val="0"/>
              <w:adjustRightInd w:val="0"/>
              <w:snapToGrid w:val="0"/>
              <w:spacing w:before="0" w:beforeAutospacing="0" w:after="0" w:afterAutospacing="0" w:line="240" w:lineRule="auto"/>
              <w:ind w:left="420" w:right="0" w:hanging="420"/>
              <w:jc w:val="both"/>
              <w:textAlignment w:val="baseline"/>
              <w:rPr>
                <w:rFonts w:hint="eastAsia" w:ascii="Times New Roman" w:hAnsi="Times New Roman" w:eastAsia="宋体" w:cs="Times New Roman"/>
                <w:kern w:val="2"/>
                <w:sz w:val="21"/>
                <w:szCs w:val="20"/>
                <w:lang w:val="en-US" w:eastAsia="zh-CN"/>
              </w:rPr>
            </w:pPr>
            <w:r>
              <w:rPr>
                <w:rFonts w:hint="eastAsia" w:ascii="Times New Roman" w:hAnsi="Times New Roman" w:eastAsia="宋体" w:cs="Times New Roman"/>
                <w:kern w:val="2"/>
                <w:sz w:val="21"/>
                <w:szCs w:val="20"/>
                <w:lang w:val="en-US" w:eastAsia="zh-CN"/>
              </w:rPr>
              <w:t>Option 3: explicitly indicated by repurposing field(s) in UL Grant in RAR</w:t>
            </w:r>
          </w:p>
          <w:p>
            <w:pPr>
              <w:keepNext w:val="0"/>
              <w:keepLines w:val="0"/>
              <w:widowControl/>
              <w:numPr>
                <w:ilvl w:val="0"/>
                <w:numId w:val="7"/>
              </w:numPr>
              <w:suppressLineNumbers w:val="0"/>
              <w:overflowPunct w:val="0"/>
              <w:autoSpaceDE w:val="0"/>
              <w:autoSpaceDN w:val="0"/>
              <w:adjustRightInd w:val="0"/>
              <w:snapToGrid w:val="0"/>
              <w:spacing w:before="0" w:beforeAutospacing="0" w:after="0" w:afterAutospacing="0" w:line="240" w:lineRule="auto"/>
              <w:ind w:left="420" w:right="0" w:hanging="420"/>
              <w:jc w:val="both"/>
              <w:textAlignment w:val="baseline"/>
              <w:rPr>
                <w:rFonts w:hint="eastAsia" w:ascii="Times New Roman" w:hAnsi="Times New Roman" w:eastAsia="宋体" w:cs="Times New Roman"/>
                <w:kern w:val="2"/>
                <w:sz w:val="21"/>
                <w:szCs w:val="20"/>
                <w:lang w:val="en-US" w:eastAsia="zh-CN"/>
              </w:rPr>
            </w:pPr>
            <w:r>
              <w:rPr>
                <w:rFonts w:hint="eastAsia" w:ascii="Times New Roman" w:hAnsi="Times New Roman" w:eastAsia="宋体" w:cs="Times New Roman"/>
                <w:kern w:val="2"/>
                <w:sz w:val="21"/>
                <w:szCs w:val="20"/>
                <w:lang w:val="en-US" w:eastAsia="zh-CN"/>
              </w:rPr>
              <w:t>Option 4: explicitly indicated by introducing new field in MAC RAR</w:t>
            </w:r>
          </w:p>
          <w:p>
            <w:pPr>
              <w:keepNext w:val="0"/>
              <w:keepLines w:val="0"/>
              <w:widowControl/>
              <w:numPr>
                <w:ilvl w:val="0"/>
                <w:numId w:val="7"/>
              </w:numPr>
              <w:suppressLineNumbers w:val="0"/>
              <w:overflowPunct w:val="0"/>
              <w:autoSpaceDE w:val="0"/>
              <w:autoSpaceDN w:val="0"/>
              <w:adjustRightInd w:val="0"/>
              <w:snapToGrid w:val="0"/>
              <w:spacing w:before="0" w:beforeAutospacing="0" w:after="0" w:afterAutospacing="0" w:line="240" w:lineRule="auto"/>
              <w:ind w:left="420" w:right="0" w:hanging="420"/>
              <w:jc w:val="both"/>
              <w:textAlignment w:val="baseline"/>
              <w:rPr>
                <w:rFonts w:hint="eastAsia" w:ascii="Times New Roman" w:hAnsi="Times New Roman" w:eastAsia="宋体" w:cs="Times New Roman"/>
                <w:kern w:val="2"/>
                <w:sz w:val="21"/>
                <w:szCs w:val="20"/>
                <w:lang w:val="en-US" w:eastAsia="zh-CN"/>
              </w:rPr>
            </w:pPr>
            <w:r>
              <w:rPr>
                <w:rFonts w:hint="eastAsia" w:ascii="Times New Roman" w:hAnsi="Times New Roman" w:eastAsia="宋体" w:cs="Times New Roman"/>
                <w:kern w:val="2"/>
                <w:sz w:val="21"/>
                <w:szCs w:val="20"/>
                <w:lang w:val="en-US" w:eastAsia="zh-CN"/>
              </w:rPr>
              <w:t>Option 5: explicitly indicated by repurposing bit(s) in MAC RAR</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20"/>
                <w:szCs w:val="20"/>
                <w:vertAlign w:val="baseline"/>
                <w:lang w:val="en-US" w:eastAsia="zh-CN"/>
              </w:rPr>
            </w:pPr>
            <w:r>
              <w:rPr>
                <w:rFonts w:hint="eastAsia" w:ascii="Times New Roman" w:hAnsi="Times New Roman" w:eastAsia="等线" w:cs="Times New Roman"/>
                <w:iCs/>
                <w:kern w:val="2"/>
                <w:sz w:val="21"/>
                <w:szCs w:val="20"/>
                <w:lang w:val="en-US" w:eastAsia="zh-CN"/>
              </w:rPr>
              <w:t>FFS: the exact content of UL beam information</w:t>
            </w:r>
          </w:p>
        </w:tc>
      </w:tr>
    </w:tbl>
    <w:p>
      <w:pPr>
        <w:spacing w:before="0" w:beforeLines="50" w:after="0" w:afterLines="50" w:line="360" w:lineRule="auto"/>
        <w:jc w:val="both"/>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 xml:space="preserve">Firstly, if UL beam information is indicated </w:t>
      </w:r>
      <w:r>
        <w:rPr>
          <w:rFonts w:hint="eastAsia" w:ascii="Times New Roman" w:hAnsi="Times New Roman" w:cs="Times New Roman"/>
          <w:kern w:val="2"/>
          <w:sz w:val="20"/>
          <w:szCs w:val="20"/>
          <w:lang w:val="en-US" w:eastAsia="zh-CN"/>
        </w:rPr>
        <w:t>by</w:t>
      </w:r>
      <w:r>
        <w:rPr>
          <w:rFonts w:hint="default" w:ascii="Times New Roman" w:hAnsi="Times New Roman" w:cs="Times New Roman"/>
          <w:kern w:val="2"/>
          <w:sz w:val="20"/>
          <w:szCs w:val="20"/>
          <w:lang w:val="en-US" w:eastAsia="zh-CN"/>
        </w:rPr>
        <w:t xml:space="preserve"> RA</w:t>
      </w:r>
      <w:r>
        <w:rPr>
          <w:rFonts w:hint="default" w:ascii="Times New Roman" w:hAnsi="Times New Roman" w:cs="Times New Roman"/>
          <w:kern w:val="2"/>
          <w:sz w:val="20"/>
          <w:szCs w:val="20"/>
          <w:lang w:val="en-US" w:eastAsia="zh-CN"/>
        </w:rPr>
        <w:noBreakHyphen/>
      </w:r>
      <w:r>
        <w:rPr>
          <w:rFonts w:hint="default" w:ascii="Times New Roman" w:hAnsi="Times New Roman" w:cs="Times New Roman"/>
          <w:kern w:val="2"/>
          <w:sz w:val="20"/>
          <w:szCs w:val="20"/>
          <w:lang w:val="en-US" w:eastAsia="zh-CN"/>
        </w:rPr>
        <w:t>RNTI, different Tx beams must be associated with different RA</w:t>
      </w:r>
      <w:r>
        <w:rPr>
          <w:rFonts w:hint="default" w:ascii="Times New Roman" w:hAnsi="Times New Roman" w:cs="Times New Roman"/>
          <w:kern w:val="2"/>
          <w:sz w:val="20"/>
          <w:szCs w:val="20"/>
          <w:lang w:val="en-US" w:eastAsia="zh-CN"/>
        </w:rPr>
        <w:noBreakHyphen/>
      </w:r>
      <w:r>
        <w:rPr>
          <w:rFonts w:hint="default" w:ascii="Times New Roman" w:hAnsi="Times New Roman" w:cs="Times New Roman"/>
          <w:kern w:val="2"/>
          <w:sz w:val="20"/>
          <w:szCs w:val="20"/>
          <w:lang w:val="en-US" w:eastAsia="zh-CN"/>
        </w:rPr>
        <w:t xml:space="preserve">RNTIs. Although this </w:t>
      </w:r>
      <w:r>
        <w:rPr>
          <w:rFonts w:hint="eastAsia" w:ascii="Times New Roman" w:hAnsi="Times New Roman" w:cs="Times New Roman"/>
          <w:kern w:val="2"/>
          <w:sz w:val="20"/>
          <w:szCs w:val="20"/>
          <w:lang w:val="en-US" w:eastAsia="zh-CN"/>
        </w:rPr>
        <w:t>method</w:t>
      </w:r>
      <w:r>
        <w:rPr>
          <w:rFonts w:hint="default" w:ascii="Times New Roman" w:hAnsi="Times New Roman" w:cs="Times New Roman"/>
          <w:kern w:val="2"/>
          <w:sz w:val="20"/>
          <w:szCs w:val="20"/>
          <w:lang w:val="en-US" w:eastAsia="zh-CN"/>
        </w:rPr>
        <w:t xml:space="preserve"> can distinguish different UL Tx beams, when the number of Tx beams is large, it may significantly increase the gNB’s decoding time, thereby reducing the efficiency of the random access procedure. Therefore, indicating UL beam information </w:t>
      </w:r>
      <w:r>
        <w:rPr>
          <w:rFonts w:hint="eastAsia" w:ascii="Times New Roman" w:hAnsi="Times New Roman" w:cs="Times New Roman"/>
          <w:kern w:val="2"/>
          <w:sz w:val="20"/>
          <w:szCs w:val="20"/>
          <w:lang w:val="en-US" w:eastAsia="zh-CN"/>
        </w:rPr>
        <w:t>by</w:t>
      </w:r>
      <w:r>
        <w:rPr>
          <w:rFonts w:hint="default" w:ascii="Times New Roman" w:hAnsi="Times New Roman" w:cs="Times New Roman"/>
          <w:kern w:val="2"/>
          <w:sz w:val="20"/>
          <w:szCs w:val="20"/>
          <w:lang w:val="en-US" w:eastAsia="zh-CN"/>
        </w:rPr>
        <w:t xml:space="preserve"> RA</w:t>
      </w:r>
      <w:r>
        <w:rPr>
          <w:rFonts w:hint="default" w:ascii="Times New Roman" w:hAnsi="Times New Roman" w:cs="Times New Roman"/>
          <w:kern w:val="2"/>
          <w:sz w:val="20"/>
          <w:szCs w:val="20"/>
          <w:lang w:val="en-US" w:eastAsia="zh-CN"/>
        </w:rPr>
        <w:noBreakHyphen/>
      </w:r>
      <w:r>
        <w:rPr>
          <w:rFonts w:hint="default" w:ascii="Times New Roman" w:hAnsi="Times New Roman" w:cs="Times New Roman"/>
          <w:kern w:val="2"/>
          <w:sz w:val="20"/>
          <w:szCs w:val="20"/>
          <w:lang w:val="en-US" w:eastAsia="zh-CN"/>
        </w:rPr>
        <w:t xml:space="preserve">RNTI is not </w:t>
      </w:r>
      <w:r>
        <w:rPr>
          <w:rFonts w:hint="eastAsia" w:ascii="Times New Roman" w:hAnsi="Times New Roman" w:cs="Times New Roman"/>
          <w:b w:val="0"/>
          <w:bCs w:val="0"/>
          <w:lang w:val="en-US" w:eastAsia="zh-CN"/>
        </w:rPr>
        <w:t>feasible</w:t>
      </w:r>
      <w:r>
        <w:rPr>
          <w:rFonts w:hint="default" w:ascii="Times New Roman" w:hAnsi="Times New Roman" w:cs="Times New Roman"/>
          <w:kern w:val="2"/>
          <w:sz w:val="20"/>
          <w:szCs w:val="20"/>
          <w:lang w:val="en-US" w:eastAsia="zh-CN"/>
        </w:rPr>
        <w:t>.</w:t>
      </w:r>
    </w:p>
    <w:p>
      <w:pPr>
        <w:spacing w:before="0" w:beforeLines="50" w:after="0" w:afterLines="50" w:line="360" w:lineRule="auto"/>
        <w:jc w:val="both"/>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Secondly, according to 3GPP TS 38.212 V19.1.0, there are currently at least 14 reserved bits available in DCI Format 1_0. Therefore, the reserved bits in DCI Format 1_0 with CRC scrambled by RA</w:t>
      </w:r>
      <w:r>
        <w:rPr>
          <w:rFonts w:hint="default" w:ascii="Times New Roman" w:hAnsi="Times New Roman" w:cs="Times New Roman"/>
          <w:kern w:val="2"/>
          <w:sz w:val="20"/>
          <w:szCs w:val="20"/>
          <w:lang w:val="en-US" w:eastAsia="zh-CN"/>
        </w:rPr>
        <w:noBreakHyphen/>
      </w:r>
      <w:r>
        <w:rPr>
          <w:rFonts w:hint="default" w:ascii="Times New Roman" w:hAnsi="Times New Roman" w:cs="Times New Roman"/>
          <w:kern w:val="2"/>
          <w:sz w:val="20"/>
          <w:szCs w:val="20"/>
          <w:lang w:val="en-US" w:eastAsia="zh-CN"/>
        </w:rPr>
        <w:t>RNTI can be used to indicate uplink beam information. Furthermore, since this method only utilizes reserved bits, it does not affect the access process of legacy UEs and thus ensures backward compatibility. In conclusion, using the reserved bits in DCI Format 1_0 with CRC scrambled by RA</w:t>
      </w:r>
      <w:r>
        <w:rPr>
          <w:rFonts w:hint="default" w:ascii="Times New Roman" w:hAnsi="Times New Roman" w:cs="Times New Roman"/>
          <w:kern w:val="2"/>
          <w:sz w:val="20"/>
          <w:szCs w:val="20"/>
          <w:lang w:val="en-US" w:eastAsia="zh-CN"/>
        </w:rPr>
        <w:noBreakHyphen/>
      </w:r>
      <w:r>
        <w:rPr>
          <w:rFonts w:hint="default" w:ascii="Times New Roman" w:hAnsi="Times New Roman" w:cs="Times New Roman"/>
          <w:kern w:val="2"/>
          <w:sz w:val="20"/>
          <w:szCs w:val="20"/>
          <w:lang w:val="en-US" w:eastAsia="zh-CN"/>
        </w:rPr>
        <w:t xml:space="preserve">RNTI to indicate uplink beam information is </w:t>
      </w:r>
      <w:r>
        <w:rPr>
          <w:rFonts w:hint="eastAsia" w:ascii="Times New Roman" w:hAnsi="Times New Roman" w:cs="Times New Roman"/>
          <w:b w:val="0"/>
          <w:bCs w:val="0"/>
          <w:lang w:val="en-US" w:eastAsia="zh-CN"/>
        </w:rPr>
        <w:t>feasible</w:t>
      </w:r>
      <w:r>
        <w:rPr>
          <w:rFonts w:hint="default" w:ascii="Times New Roman" w:hAnsi="Times New Roman" w:cs="Times New Roman"/>
          <w:kern w:val="2"/>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Autospacing="0"/>
              <w:ind w:left="0" w:right="0" w:firstLine="0"/>
              <w:textAlignment w:val="baseline"/>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38.212 V19.1.0 </w:t>
            </w:r>
            <w:bookmarkStart w:id="5" w:name="_Toc146188109"/>
            <w:bookmarkStart w:id="6" w:name="_Toc201842534"/>
            <w:r>
              <w:rPr>
                <w:rFonts w:hint="eastAsia" w:ascii="Times New Roman" w:hAnsi="Times New Roman" w:eastAsia="等线" w:cs="Times New Roman"/>
                <w:sz w:val="20"/>
                <w:szCs w:val="20"/>
                <w:lang w:val="en-US" w:eastAsia="zh-CN"/>
              </w:rPr>
              <w:t xml:space="preserve"> </w:t>
            </w:r>
            <w:r>
              <w:rPr>
                <w:rFonts w:hint="eastAsia"/>
                <w:sz w:val="20"/>
                <w:szCs w:val="20"/>
                <w:lang w:eastAsia="zh-CN"/>
              </w:rPr>
              <w:t>7.3.1.2.1</w:t>
            </w:r>
            <w:r>
              <w:rPr>
                <w:rFonts w:hint="eastAsia"/>
                <w:sz w:val="20"/>
                <w:szCs w:val="20"/>
                <w:lang w:eastAsia="zh-CN"/>
              </w:rPr>
              <w:tab/>
            </w:r>
            <w:r>
              <w:rPr>
                <w:rFonts w:hint="eastAsia"/>
                <w:sz w:val="20"/>
                <w:szCs w:val="20"/>
                <w:lang w:val="en-US" w:eastAsia="zh-CN"/>
              </w:rPr>
              <w:t xml:space="preserve">DCI </w:t>
            </w:r>
            <w:r>
              <w:rPr>
                <w:rFonts w:hint="eastAsia"/>
                <w:sz w:val="20"/>
                <w:szCs w:val="20"/>
                <w:lang w:eastAsia="zh-CN"/>
              </w:rPr>
              <w:t>Format 1_0</w:t>
            </w:r>
            <w:bookmarkEnd w:id="5"/>
            <w:bookmarkEnd w:id="6"/>
          </w:p>
          <w:p>
            <w:pPr>
              <w:keepNext w:val="0"/>
              <w:keepLines w:val="0"/>
              <w:widowControl/>
              <w:suppressLineNumbers w:val="0"/>
              <w:overflowPunct w:val="0"/>
              <w:autoSpaceDE w:val="0"/>
              <w:autoSpaceDN w:val="0"/>
              <w:adjustRightInd w:val="0"/>
              <w:spacing w:before="0" w:beforeAutospacing="0" w:afterAutospacing="0"/>
              <w:ind w:left="0" w:right="0" w:firstLine="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en-US"/>
              </w:rPr>
              <w:t xml:space="preserve">The following information is transmitted by means of the DCI format </w:t>
            </w:r>
            <w:r>
              <w:rPr>
                <w:rFonts w:hint="eastAsia" w:ascii="Times New Roman" w:hAnsi="Times New Roman" w:eastAsia="等线" w:cs="Times New Roman"/>
                <w:sz w:val="20"/>
                <w:szCs w:val="20"/>
                <w:lang w:eastAsia="zh-CN"/>
              </w:rPr>
              <w:t>1_0 with CRC scrambled by RA-RNTI or MsgB-RNTI</w:t>
            </w:r>
            <w:r>
              <w:rPr>
                <w:rFonts w:hint="eastAsia" w:ascii="Times New Roman" w:hAnsi="Times New Roman" w:eastAsia="等线" w:cs="Times New Roman"/>
                <w:sz w:val="20"/>
                <w:szCs w:val="20"/>
                <w:lang w:eastAsia="en-US"/>
              </w:rPr>
              <w:t>:</w:t>
            </w:r>
          </w:p>
          <w:p>
            <w:pPr>
              <w:keepNext w:val="0"/>
              <w:keepLines w:val="0"/>
              <w:widowControl/>
              <w:suppressLineNumbers w:val="0"/>
              <w:overflowPunct w:val="0"/>
              <w:autoSpaceDE w:val="0"/>
              <w:autoSpaceDN w:val="0"/>
              <w:adjustRightInd w:val="0"/>
              <w:spacing w:before="0" w:beforeAutospacing="0" w:afterAutospacing="0"/>
              <w:ind w:left="568" w:right="0" w:hanging="284"/>
              <w:textAlignment w:val="baseline"/>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GB" w:eastAsia="en-US" w:bidi="ar-SA"/>
              </w:rPr>
              <w:t>-</w:t>
            </w:r>
            <w:r>
              <w:rPr>
                <w:rFonts w:hint="eastAsia" w:ascii="Times New Roman" w:hAnsi="Times New Roman" w:eastAsia="等线" w:cs="Times New Roman"/>
                <w:sz w:val="20"/>
                <w:szCs w:val="20"/>
                <w:lang w:val="en-GB" w:eastAsia="zh-CN" w:bidi="ar-SA"/>
              </w:rPr>
              <w:tab/>
            </w:r>
            <w:r>
              <w:rPr>
                <w:rFonts w:hint="eastAsia" w:ascii="Times New Roman" w:hAnsi="Times New Roman" w:eastAsia="等线" w:cs="Times New Roman"/>
                <w:sz w:val="20"/>
                <w:szCs w:val="20"/>
                <w:lang w:val="en-US" w:eastAsia="zh-CN" w:bidi="ar-SA"/>
              </w:rPr>
              <w:t>......</w:t>
            </w:r>
          </w:p>
          <w:p>
            <w:pPr>
              <w:keepNext w:val="0"/>
              <w:keepLines w:val="0"/>
              <w:widowControl/>
              <w:suppressLineNumbers w:val="0"/>
              <w:overflowPunct w:val="0"/>
              <w:autoSpaceDE w:val="0"/>
              <w:autoSpaceDN w:val="0"/>
              <w:adjustRightInd w:val="0"/>
              <w:spacing w:beforeAutospacing="0" w:after="180" w:afterAutospacing="0"/>
              <w:ind w:left="568" w:right="0" w:hanging="284"/>
              <w:contextualSpacing w:val="0"/>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en-US" w:bidi="ar-SA"/>
              </w:rPr>
              <w:t>-</w:t>
            </w:r>
            <w:r>
              <w:rPr>
                <w:rFonts w:hint="eastAsia" w:ascii="Times New Roman" w:hAnsi="Times New Roman" w:eastAsia="等线" w:cs="Times New Roman"/>
                <w:sz w:val="20"/>
                <w:szCs w:val="20"/>
                <w:lang w:val="en-GB" w:eastAsia="zh-CN" w:bidi="ar-SA"/>
              </w:rPr>
              <w:tab/>
            </w:r>
            <w:r>
              <w:rPr>
                <w:rFonts w:hint="eastAsia" w:ascii="Times New Roman" w:hAnsi="Times New Roman" w:eastAsia="等线" w:cs="Times New Roman"/>
                <w:sz w:val="20"/>
                <w:szCs w:val="20"/>
                <w:lang w:val="en-GB" w:eastAsia="en-US" w:bidi="ar-SA"/>
              </w:rPr>
              <w:t>LSBs of SFN</w:t>
            </w:r>
            <w:r>
              <w:rPr>
                <w:rFonts w:hint="eastAsia" w:ascii="Times New Roman" w:hAnsi="Times New Roman" w:eastAsia="等线" w:cs="Times New Roman"/>
                <w:sz w:val="20"/>
                <w:szCs w:val="20"/>
                <w:lang w:val="en-GB" w:eastAsia="zh-CN" w:bidi="ar-SA"/>
              </w:rPr>
              <w:t xml:space="preserve"> </w:t>
            </w:r>
            <w:r>
              <w:rPr>
                <w:rFonts w:hint="eastAsia" w:ascii="Times New Roman" w:hAnsi="Times New Roman" w:eastAsia="等线" w:cs="Times New Roman"/>
                <w:sz w:val="20"/>
                <w:szCs w:val="20"/>
                <w:lang w:val="en-GB" w:eastAsia="en-US" w:bidi="ar-SA"/>
              </w:rPr>
              <w:t xml:space="preserve">- 2 bits for the DCI format 1_0 with CRC scrambled by MsgB-RNTI </w:t>
            </w:r>
            <w:r>
              <w:rPr>
                <w:rFonts w:hint="eastAsia" w:ascii="Times New Roman" w:hAnsi="Times New Roman" w:eastAsia="等线" w:cs="Times New Roman"/>
                <w:snapToGrid w:val="0"/>
                <w:kern w:val="2"/>
                <w:sz w:val="20"/>
                <w:szCs w:val="20"/>
                <w:lang w:val="en-GB" w:eastAsia="ko-KR" w:bidi="ar-SA"/>
              </w:rPr>
              <w:t>as defined in Clause 8.2A of [5, TS 38.213]</w:t>
            </w:r>
            <w:r>
              <w:rPr>
                <w:rFonts w:hint="eastAsia" w:ascii="Times New Roman" w:hAnsi="Times New Roman" w:eastAsia="Calibri" w:cs="Times New Roman"/>
                <w:snapToGrid w:val="0"/>
                <w:sz w:val="20"/>
                <w:szCs w:val="20"/>
                <w:lang w:val="en-GB" w:eastAsia="ko-KR" w:bidi="ar-SA"/>
              </w:rPr>
              <w:t xml:space="preserve"> if </w:t>
            </w:r>
            <w:bookmarkStart w:id="7" w:name="OLE_LINK57"/>
            <w:r>
              <w:rPr>
                <w:rFonts w:hint="eastAsia" w:ascii="Times New Roman" w:hAnsi="Times New Roman" w:eastAsia="Calibri" w:cs="Times New Roman"/>
                <w:i/>
                <w:iCs/>
                <w:snapToGrid w:val="0"/>
                <w:sz w:val="20"/>
                <w:szCs w:val="20"/>
                <w:lang w:val="en-GB" w:eastAsia="ko-KR" w:bidi="ar-SA"/>
              </w:rPr>
              <w:t>msgB-responseWindow</w:t>
            </w:r>
            <w:r>
              <w:rPr>
                <w:rFonts w:hint="eastAsia" w:ascii="Times New Roman" w:hAnsi="Times New Roman" w:eastAsia="Calibri" w:cs="Times New Roman"/>
                <w:snapToGrid w:val="0"/>
                <w:sz w:val="20"/>
                <w:szCs w:val="20"/>
                <w:lang w:val="en-GB" w:eastAsia="ko-KR" w:bidi="ar-SA"/>
              </w:rPr>
              <w:t xml:space="preserve"> </w:t>
            </w:r>
            <w:bookmarkEnd w:id="7"/>
            <w:r>
              <w:rPr>
                <w:rFonts w:hint="eastAsia" w:ascii="Times New Roman" w:hAnsi="Times New Roman" w:eastAsia="Calibri" w:cs="Times New Roman"/>
                <w:snapToGrid w:val="0"/>
                <w:sz w:val="20"/>
                <w:szCs w:val="20"/>
                <w:lang w:val="en-GB" w:eastAsia="ko-KR" w:bidi="ar-SA"/>
              </w:rPr>
              <w:t>is configured to be larger than 10 ms</w:t>
            </w:r>
            <w:r>
              <w:rPr>
                <w:rFonts w:hint="eastAsia" w:ascii="Times New Roman" w:hAnsi="Times New Roman" w:eastAsia="等线" w:cs="Times New Roman"/>
                <w:snapToGrid w:val="0"/>
                <w:kern w:val="2"/>
                <w:sz w:val="20"/>
                <w:szCs w:val="20"/>
                <w:lang w:val="en-GB" w:eastAsia="ko-KR" w:bidi="ar-SA"/>
              </w:rPr>
              <w:t xml:space="preserve">; </w:t>
            </w:r>
            <w:r>
              <w:rPr>
                <w:rFonts w:hint="eastAsia" w:ascii="Times New Roman" w:hAnsi="Times New Roman" w:eastAsia="等线" w:cs="Times New Roman"/>
                <w:sz w:val="20"/>
                <w:szCs w:val="20"/>
                <w:lang w:val="en-GB" w:eastAsia="en-US" w:bidi="ar-SA"/>
              </w:rPr>
              <w:t xml:space="preserve">or </w:t>
            </w:r>
            <w:r>
              <w:rPr>
                <w:rFonts w:hint="eastAsia" w:ascii="Times New Roman" w:hAnsi="Times New Roman" w:eastAsia="等线" w:cs="Times New Roman"/>
                <w:sz w:val="20"/>
                <w:szCs w:val="20"/>
                <w:lang w:val="en-GB" w:eastAsia="zh-CN" w:bidi="ar-SA"/>
              </w:rPr>
              <w:t>2</w:t>
            </w:r>
            <w:r>
              <w:rPr>
                <w:rFonts w:hint="eastAsia" w:ascii="Times New Roman" w:hAnsi="Times New Roman" w:eastAsia="等线" w:cs="Times New Roman"/>
                <w:sz w:val="20"/>
                <w:szCs w:val="20"/>
                <w:lang w:val="en-GB" w:eastAsia="en-US" w:bidi="ar-SA"/>
              </w:rPr>
              <w:t xml:space="preserve"> bit</w:t>
            </w:r>
            <w:r>
              <w:rPr>
                <w:rFonts w:hint="eastAsia" w:ascii="Times New Roman" w:hAnsi="Times New Roman" w:eastAsia="等线" w:cs="Times New Roman"/>
                <w:sz w:val="20"/>
                <w:szCs w:val="20"/>
                <w:lang w:val="en-GB" w:eastAsia="zh-CN" w:bidi="ar-SA"/>
              </w:rPr>
              <w:t xml:space="preserve">s </w:t>
            </w:r>
            <w:r>
              <w:rPr>
                <w:rFonts w:hint="eastAsia" w:ascii="Times New Roman" w:hAnsi="Times New Roman" w:eastAsia="等线" w:cs="Times New Roman"/>
                <w:snapToGrid w:val="0"/>
                <w:kern w:val="2"/>
                <w:sz w:val="20"/>
                <w:szCs w:val="20"/>
                <w:lang w:val="en-GB" w:eastAsia="ko-KR" w:bidi="ar-SA"/>
              </w:rPr>
              <w:t xml:space="preserve">for the DCI format 1_0 with CRC scrambled by RA-RNTI </w:t>
            </w:r>
            <w:r>
              <w:rPr>
                <w:rFonts w:hint="eastAsia" w:ascii="Times New Roman" w:hAnsi="Times New Roman" w:eastAsia="等线" w:cs="Times New Roman"/>
                <w:sz w:val="20"/>
                <w:szCs w:val="20"/>
                <w:lang w:val="en-GB" w:eastAsia="zh-CN" w:bidi="ar-SA"/>
              </w:rPr>
              <w:t xml:space="preserve">as defined in Clause 8.2 of </w:t>
            </w:r>
            <w:r>
              <w:rPr>
                <w:rFonts w:hint="eastAsia" w:ascii="Times New Roman" w:hAnsi="Times New Roman" w:eastAsia="等线" w:cs="Times New Roman"/>
                <w:sz w:val="20"/>
                <w:szCs w:val="20"/>
                <w:lang w:val="en-GB" w:eastAsia="en-US" w:bidi="ar-SA"/>
              </w:rPr>
              <w:t>[</w:t>
            </w:r>
            <w:r>
              <w:rPr>
                <w:rFonts w:hint="eastAsia" w:ascii="Times New Roman" w:hAnsi="Times New Roman" w:eastAsia="等线" w:cs="Times New Roman"/>
                <w:sz w:val="20"/>
                <w:szCs w:val="20"/>
                <w:lang w:val="en-GB" w:eastAsia="zh-CN" w:bidi="ar-SA"/>
              </w:rPr>
              <w:t>5, TS 38.213</w:t>
            </w:r>
            <w:r>
              <w:rPr>
                <w:rFonts w:hint="eastAsia" w:ascii="Times New Roman" w:hAnsi="Times New Roman" w:eastAsia="等线" w:cs="Times New Roman"/>
                <w:sz w:val="20"/>
                <w:szCs w:val="20"/>
                <w:lang w:val="en-GB" w:eastAsia="en-US" w:bidi="ar-SA"/>
              </w:rPr>
              <w:t xml:space="preserve">] for operation </w:t>
            </w:r>
            <w:r>
              <w:rPr>
                <w:rFonts w:hint="eastAsia" w:ascii="Times New Roman" w:hAnsi="Times New Roman" w:eastAsia="等线" w:cs="Times New Roman"/>
                <w:sz w:val="20"/>
                <w:szCs w:val="20"/>
                <w:lang w:val="en-GB" w:eastAsia="zh-CN" w:bidi="ar-SA"/>
              </w:rPr>
              <w:t xml:space="preserve">in a cell with shared spectrum channel access </w:t>
            </w:r>
            <w:r>
              <w:rPr>
                <w:rFonts w:hint="eastAsia" w:ascii="Times New Roman" w:hAnsi="Times New Roman" w:eastAsia="Calibri" w:cs="Times New Roman"/>
                <w:snapToGrid w:val="0"/>
                <w:sz w:val="20"/>
                <w:szCs w:val="20"/>
                <w:lang w:val="en-GB" w:eastAsia="ko-KR" w:bidi="ar-SA"/>
              </w:rPr>
              <w:t xml:space="preserve">if </w:t>
            </w:r>
            <w:r>
              <w:rPr>
                <w:rFonts w:hint="eastAsia" w:ascii="Times New Roman" w:hAnsi="Times New Roman" w:eastAsia="Calibri" w:cs="Times New Roman"/>
                <w:i/>
                <w:iCs/>
                <w:snapToGrid w:val="0"/>
                <w:sz w:val="20"/>
                <w:szCs w:val="20"/>
                <w:lang w:val="en-GB" w:eastAsia="ko-KR" w:bidi="ar-SA"/>
              </w:rPr>
              <w:t>ra-ResponseWindow or ra-ResponseWindow-v1610</w:t>
            </w:r>
            <w:r>
              <w:rPr>
                <w:rFonts w:hint="eastAsia" w:ascii="Times New Roman" w:hAnsi="Times New Roman" w:eastAsia="Calibri" w:cs="Times New Roman"/>
                <w:snapToGrid w:val="0"/>
                <w:sz w:val="20"/>
                <w:szCs w:val="20"/>
                <w:lang w:val="en-GB" w:eastAsia="ko-KR" w:bidi="ar-SA"/>
              </w:rPr>
              <w:t xml:space="preserve"> is configured to be larger than 10 ms</w:t>
            </w:r>
            <w:r>
              <w:rPr>
                <w:rFonts w:hint="eastAsia" w:ascii="Times New Roman" w:hAnsi="Times New Roman" w:eastAsia="等线" w:cs="Times New Roman"/>
                <w:sz w:val="20"/>
                <w:szCs w:val="20"/>
                <w:lang w:val="en-GB" w:eastAsia="en-US" w:bidi="ar-SA"/>
              </w:rPr>
              <w:t>; 0 bit otherwise</w:t>
            </w:r>
          </w:p>
          <w:p>
            <w:pPr>
              <w:keepNext w:val="0"/>
              <w:keepLines w:val="0"/>
              <w:widowControl/>
              <w:suppressLineNumbers w:val="0"/>
              <w:overflowPunct w:val="0"/>
              <w:autoSpaceDE w:val="0"/>
              <w:autoSpaceDN w:val="0"/>
              <w:adjustRightInd w:val="0"/>
              <w:spacing w:beforeAutospacing="0" w:after="180" w:afterAutospacing="0"/>
              <w:ind w:left="568" w:right="0" w:hanging="284"/>
              <w:contextualSpacing w:val="0"/>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w:t>
            </w:r>
            <w:r>
              <w:rPr>
                <w:rFonts w:hint="eastAsia" w:ascii="Times New Roman" w:hAnsi="Times New Roman" w:eastAsia="等线" w:cs="Times New Roman"/>
                <w:sz w:val="20"/>
                <w:szCs w:val="20"/>
                <w:lang w:val="en-GB" w:eastAsia="zh-CN" w:bidi="ar-SA"/>
              </w:rPr>
              <w:tab/>
            </w:r>
            <w:r>
              <w:rPr>
                <w:rFonts w:hint="eastAsia" w:ascii="Times New Roman" w:hAnsi="Times New Roman" w:eastAsia="等线" w:cs="Times New Roman"/>
                <w:sz w:val="20"/>
                <w:szCs w:val="20"/>
                <w:lang w:val="en-GB" w:eastAsia="zh-CN" w:bidi="ar-SA"/>
              </w:rPr>
              <w:t xml:space="preserve">Reserved bits - (16 - </w:t>
            </w:r>
            <w:r>
              <w:rPr>
                <w:rFonts w:hint="eastAsia" w:ascii="Times New Roman" w:hAnsi="Times New Roman" w:eastAsia="等线" w:cs="Times New Roman"/>
                <w:i/>
                <w:sz w:val="20"/>
                <w:szCs w:val="20"/>
                <w:lang w:val="en-GB" w:eastAsia="zh-CN" w:bidi="ar-SA"/>
              </w:rPr>
              <w:t>A</w:t>
            </w:r>
            <w:r>
              <w:rPr>
                <w:rFonts w:hint="eastAsia" w:ascii="Times New Roman" w:hAnsi="Times New Roman" w:eastAsia="等线" w:cs="Times New Roman"/>
                <w:sz w:val="20"/>
                <w:szCs w:val="20"/>
                <w:lang w:val="en-GB" w:eastAsia="zh-CN" w:bidi="ar-SA"/>
              </w:rPr>
              <w:t xml:space="preserve">) bits for operation in a cell without shared spectrum access in frequency range 1 and frequency range 2-1, (18 - </w:t>
            </w:r>
            <w:r>
              <w:rPr>
                <w:rFonts w:hint="eastAsia" w:ascii="Times New Roman" w:hAnsi="Times New Roman" w:eastAsia="等线" w:cs="Times New Roman"/>
                <w:i/>
                <w:sz w:val="20"/>
                <w:szCs w:val="20"/>
                <w:lang w:val="en-GB" w:eastAsia="zh-CN" w:bidi="ar-SA"/>
              </w:rPr>
              <w:t>A</w:t>
            </w:r>
            <w:r>
              <w:rPr>
                <w:rFonts w:hint="eastAsia" w:ascii="Times New Roman" w:hAnsi="Times New Roman" w:eastAsia="等线" w:cs="Times New Roman"/>
                <w:sz w:val="20"/>
                <w:szCs w:val="20"/>
                <w:lang w:val="en-GB" w:eastAsia="zh-CN" w:bidi="ar-SA"/>
              </w:rPr>
              <w:t xml:space="preserve">) for operation in a cell with shared spectrum access in frequency range 1 or for operation in a cell in frequency range 2-2, where the value of </w:t>
            </w:r>
            <w:r>
              <w:rPr>
                <w:rFonts w:hint="eastAsia" w:ascii="Times New Roman" w:hAnsi="Times New Roman" w:eastAsia="等线" w:cs="Times New Roman"/>
                <w:i/>
                <w:sz w:val="20"/>
                <w:szCs w:val="20"/>
                <w:lang w:val="en-GB" w:eastAsia="zh-CN" w:bidi="ar-SA"/>
              </w:rPr>
              <w:t>A</w:t>
            </w:r>
            <w:r>
              <w:rPr>
                <w:rFonts w:hint="eastAsia" w:ascii="Times New Roman" w:hAnsi="Times New Roman" w:eastAsia="等线" w:cs="Times New Roman"/>
                <w:sz w:val="20"/>
                <w:szCs w:val="20"/>
                <w:lang w:val="en-GB" w:eastAsia="zh-CN" w:bidi="ar-SA"/>
              </w:rPr>
              <w:t xml:space="preserve"> is the number of bits for the field of 'LSBs of SFN' as defined above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20"/>
                <w:szCs w:val="20"/>
                <w:vertAlign w:val="baseline"/>
                <w:lang w:val="en-US" w:eastAsia="zh-CN"/>
              </w:rPr>
            </w:pPr>
          </w:p>
        </w:tc>
      </w:tr>
    </w:tbl>
    <w:p>
      <w:pPr>
        <w:spacing w:before="0" w:beforeLines="50" w:after="0" w:afterLines="50" w:line="360" w:lineRule="auto"/>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Thirdly, since there are no spare bits in UL Grant in the current specifications, adding new bits to UL Grant to indicate the UL beam information is not feasible. Furthermore, repurposing existing fields in UL Grant to indicate</w:t>
      </w:r>
      <w:r>
        <w:rPr>
          <w:rFonts w:hint="eastAsia" w:ascii="Times New Roman" w:hAnsi="Times New Roman" w:cs="Times New Roman"/>
          <w:b w:val="0"/>
          <w:bCs w:val="0"/>
          <w:lang w:val="en-US" w:eastAsia="zh-CN"/>
        </w:rPr>
        <w:t xml:space="preserve"> </w:t>
      </w:r>
      <w:r>
        <w:rPr>
          <w:rFonts w:hint="default" w:ascii="Times New Roman" w:hAnsi="Times New Roman" w:cs="Times New Roman"/>
          <w:b w:val="0"/>
          <w:bCs w:val="0"/>
          <w:lang w:val="en-US" w:eastAsia="zh-CN"/>
        </w:rPr>
        <w:t xml:space="preserve">the UL beam information require significant specification modifications and could have a significant impact on legacy UEs. Therefore, indicating UL beam information </w:t>
      </w:r>
      <w:r>
        <w:rPr>
          <w:rFonts w:hint="eastAsia" w:ascii="Times New Roman" w:hAnsi="Times New Roman" w:cs="Times New Roman"/>
          <w:b w:val="0"/>
          <w:bCs w:val="0"/>
          <w:lang w:val="en-US" w:eastAsia="zh-CN"/>
        </w:rPr>
        <w:t>by</w:t>
      </w:r>
      <w:r>
        <w:rPr>
          <w:rFonts w:hint="default" w:ascii="Times New Roman" w:hAnsi="Times New Roman" w:cs="Times New Roman"/>
          <w:b w:val="0"/>
          <w:bCs w:val="0"/>
          <w:lang w:val="en-US" w:eastAsia="zh-CN"/>
        </w:rPr>
        <w:t xml:space="preserve"> the UL grant is not feasible.</w:t>
      </w:r>
    </w:p>
    <w:p>
      <w:pPr>
        <w:spacing w:before="0" w:beforeLines="50" w:after="0" w:afterLines="50" w:line="360" w:lineRule="auto"/>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Fourthly, introducing a new field in MAC RAR to indicate UL beam information is technically feasible from a standardization perspective. </w:t>
      </w:r>
      <w:r>
        <w:rPr>
          <w:rFonts w:hint="eastAsia" w:ascii="Times New Roman" w:hAnsi="Times New Roman" w:cs="Times New Roman"/>
          <w:b w:val="0"/>
          <w:bCs w:val="0"/>
          <w:lang w:val="en-US" w:eastAsia="zh-CN"/>
        </w:rPr>
        <w:t>In addition,</w:t>
      </w:r>
      <w:r>
        <w:rPr>
          <w:rFonts w:hint="default" w:ascii="Times New Roman" w:hAnsi="Times New Roman" w:cs="Times New Roman"/>
          <w:b w:val="0"/>
          <w:bCs w:val="0"/>
          <w:lang w:val="en-US" w:eastAsia="zh-CN"/>
        </w:rPr>
        <w:t xml:space="preserve"> </w:t>
      </w:r>
      <w:r>
        <w:rPr>
          <w:rFonts w:hint="eastAsia" w:ascii="Times New Roman" w:hAnsi="Times New Roman" w:cs="Times New Roman"/>
          <w:b w:val="0"/>
          <w:bCs w:val="0"/>
          <w:lang w:val="en-US" w:eastAsia="zh-CN"/>
        </w:rPr>
        <w:t xml:space="preserve">since </w:t>
      </w:r>
      <w:r>
        <w:rPr>
          <w:rFonts w:hint="default" w:ascii="Times New Roman" w:hAnsi="Times New Roman" w:cs="Times New Roman"/>
          <w:b w:val="0"/>
          <w:bCs w:val="0"/>
          <w:lang w:val="en-US" w:eastAsia="zh-CN"/>
        </w:rPr>
        <w:t>the new field would be included in the random access response, it is unlikely to cause forward compatibility issues and would have minimal impact on legacy UEs.</w:t>
      </w:r>
      <w:r>
        <w:rPr>
          <w:rFonts w:hint="eastAsia" w:ascii="Times New Roman" w:hAnsi="Times New Roman" w:cs="Times New Roman"/>
          <w:b w:val="0"/>
          <w:bCs w:val="0"/>
          <w:lang w:val="en-US" w:eastAsia="zh-CN"/>
        </w:rPr>
        <w:t xml:space="preserve"> Therefore, indicating UL beam information by t</w:t>
      </w:r>
      <w:r>
        <w:rPr>
          <w:rFonts w:hint="default" w:ascii="Times New Roman" w:hAnsi="Times New Roman" w:cs="Times New Roman"/>
          <w:b w:val="0"/>
          <w:bCs w:val="0"/>
          <w:lang w:val="en-US" w:eastAsia="zh-CN"/>
        </w:rPr>
        <w:t>a new field in MAC RAR</w:t>
      </w:r>
      <w:r>
        <w:rPr>
          <w:rFonts w:hint="eastAsia" w:ascii="Times New Roman" w:hAnsi="Times New Roman" w:cs="Times New Roman"/>
          <w:b w:val="0"/>
          <w:bCs w:val="0"/>
          <w:lang w:val="en-US" w:eastAsia="zh-CN"/>
        </w:rPr>
        <w:t xml:space="preserve"> is feasible.</w:t>
      </w:r>
    </w:p>
    <w:p>
      <w:pPr>
        <w:spacing w:before="0" w:beforeLines="50" w:after="0" w:afterLines="50" w:line="360" w:lineRule="auto"/>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Fifthly, repurposing bit(s) in MAC RAR to carry UL beam information require significant specification modifications and could have a significant impact on legacy UEs. Therefore, repurposing bit(s) in MAC RAR to carry UL beam information is not feasible.</w:t>
      </w:r>
    </w:p>
    <w:p>
      <w:pPr>
        <w:spacing w:before="0" w:beforeLines="50" w:after="0" w:afterLines="50" w:line="360" w:lineRule="auto"/>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In summary, we recommend adopting Option 2 (explicitly indicated by DCI format 1_0 with CRC scrambled by RA</w:t>
      </w:r>
      <w:r>
        <w:rPr>
          <w:rFonts w:hint="default" w:ascii="Times New Roman" w:hAnsi="Times New Roman" w:cs="Times New Roman"/>
          <w:b w:val="0"/>
          <w:bCs w:val="0"/>
          <w:lang w:val="en-US" w:eastAsia="zh-CN"/>
        </w:rPr>
        <w:noBreakHyphen/>
      </w:r>
      <w:r>
        <w:rPr>
          <w:rFonts w:hint="default" w:ascii="Times New Roman" w:hAnsi="Times New Roman" w:cs="Times New Roman"/>
          <w:b w:val="0"/>
          <w:bCs w:val="0"/>
          <w:lang w:val="en-US" w:eastAsia="zh-CN"/>
        </w:rPr>
        <w:t>RNTI, e.g., reserved bits) or Option 4 (explicitly indicated by introducing a new field in MAC RAR), as both options can achieve effective UL beam indication while maintaining maximum compatibility with existing specifications.</w:t>
      </w:r>
    </w:p>
    <w:p>
      <w:pPr>
        <w:spacing w:before="0" w:beforeLines="50" w:after="0" w:afterLines="50" w:line="360" w:lineRule="auto"/>
        <w:jc w:val="both"/>
        <w:rPr>
          <w:rFonts w:hint="eastAsia"/>
          <w:b w:val="0"/>
          <w:bCs w:val="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4</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 xml:space="preserve">t is recommended that </w:t>
      </w:r>
      <w:r>
        <w:rPr>
          <w:rFonts w:hint="eastAsia"/>
          <w:b/>
          <w:bCs/>
          <w:color w:val="auto"/>
          <w:sz w:val="20"/>
          <w:szCs w:val="20"/>
          <w:lang w:val="en-US" w:eastAsia="zh-CN"/>
        </w:rPr>
        <w:t>either o</w:t>
      </w:r>
      <w:r>
        <w:rPr>
          <w:rFonts w:hint="default" w:eastAsia="宋体"/>
          <w:b/>
          <w:bCs/>
          <w:color w:val="auto"/>
          <w:sz w:val="20"/>
          <w:szCs w:val="20"/>
          <w:lang w:val="en-US" w:eastAsia="zh-CN"/>
        </w:rPr>
        <w:t>ption 2 (explicitly indicated by DCI format 1_0 with CRC scrambled by RA</w:t>
      </w:r>
      <w:r>
        <w:rPr>
          <w:rFonts w:hint="default" w:eastAsia="宋体"/>
          <w:b/>
          <w:bCs/>
          <w:color w:val="auto"/>
          <w:sz w:val="20"/>
          <w:szCs w:val="20"/>
          <w:lang w:val="en-US" w:eastAsia="zh-CN"/>
        </w:rPr>
        <w:noBreakHyphen/>
      </w:r>
      <w:r>
        <w:rPr>
          <w:rFonts w:hint="default" w:eastAsia="宋体"/>
          <w:b/>
          <w:bCs/>
          <w:color w:val="auto"/>
          <w:sz w:val="20"/>
          <w:szCs w:val="20"/>
          <w:lang w:val="en-US" w:eastAsia="zh-CN"/>
        </w:rPr>
        <w:t>RNTI, e.g., reserved bits) or </w:t>
      </w:r>
      <w:r>
        <w:rPr>
          <w:rFonts w:hint="eastAsia"/>
          <w:b/>
          <w:bCs/>
          <w:color w:val="auto"/>
          <w:sz w:val="20"/>
          <w:szCs w:val="20"/>
          <w:lang w:val="en-US" w:eastAsia="zh-CN"/>
        </w:rPr>
        <w:t>o</w:t>
      </w:r>
      <w:r>
        <w:rPr>
          <w:rFonts w:hint="default" w:eastAsia="宋体"/>
          <w:b/>
          <w:bCs/>
          <w:color w:val="auto"/>
          <w:sz w:val="20"/>
          <w:szCs w:val="20"/>
          <w:lang w:val="en-US" w:eastAsia="zh-CN"/>
        </w:rPr>
        <w:t>ption 4 (explicitly indicated by introducing a new field in MAC RAR)</w:t>
      </w:r>
      <w:r>
        <w:rPr>
          <w:rFonts w:hint="eastAsia"/>
          <w:b/>
          <w:bCs/>
          <w:color w:val="auto"/>
          <w:sz w:val="20"/>
          <w:szCs w:val="20"/>
          <w:lang w:val="en-US" w:eastAsia="zh-CN"/>
        </w:rPr>
        <w:t xml:space="preserve"> can be supported</w:t>
      </w:r>
      <w:r>
        <w:rPr>
          <w:rFonts w:hint="default"/>
          <w:b/>
          <w:bCs/>
          <w:color w:val="auto"/>
          <w:sz w:val="20"/>
          <w:szCs w:val="20"/>
          <w:lang w:val="en-US" w:eastAsia="zh-CN"/>
        </w:rPr>
        <w:t>.</w:t>
      </w:r>
    </w:p>
    <w:p>
      <w:pPr>
        <w:pStyle w:val="3"/>
        <w:spacing w:before="10" w:beforeLines="50" w:after="10" w:afterLines="50" w:line="360" w:lineRule="auto"/>
        <w:rPr>
          <w:rFonts w:hint="eastAsia"/>
          <w:b w:val="0"/>
          <w:bCs w:val="0"/>
          <w:lang w:val="en-US" w:eastAsia="zh-CN"/>
        </w:rPr>
      </w:pPr>
      <w:r>
        <w:rPr>
          <w:rFonts w:hint="eastAsia"/>
          <w:b w:val="0"/>
          <w:bCs w:val="0"/>
          <w:lang w:val="en-US" w:eastAsia="zh-CN"/>
        </w:rPr>
        <w:t>PUSCH repetition</w:t>
      </w:r>
    </w:p>
    <w:p>
      <w:pPr>
        <w:spacing w:before="0" w:beforeLines="50" w:after="0" w:afterLines="50" w:line="360" w:lineRule="auto"/>
        <w:jc w:val="both"/>
        <w:rPr>
          <w:rFonts w:hint="default"/>
          <w:b w:val="0"/>
          <w:bCs w:val="0"/>
          <w:color w:val="auto"/>
          <w:sz w:val="20"/>
          <w:szCs w:val="20"/>
          <w:lang w:val="en-US" w:eastAsia="zh-CN"/>
        </w:rPr>
      </w:pPr>
      <w:r>
        <w:rPr>
          <w:rFonts w:hint="eastAsia"/>
          <w:b w:val="0"/>
          <w:bCs w:val="0"/>
          <w:color w:val="auto"/>
          <w:sz w:val="20"/>
          <w:szCs w:val="20"/>
          <w:lang w:val="en-US" w:eastAsia="zh-CN"/>
        </w:rPr>
        <w:t xml:space="preserve">In RAN1#122bis, </w:t>
      </w:r>
      <w:r>
        <w:rPr>
          <w:rFonts w:hint="eastAsia"/>
          <w:b w:val="0"/>
          <w:bCs w:val="0"/>
          <w:color w:val="auto"/>
          <w:sz w:val="20"/>
          <w:szCs w:val="20"/>
          <w:lang w:val="en-US" w:eastAsia="zh-CN"/>
        </w:rPr>
        <w:t>the following agreements were reached</w:t>
      </w:r>
      <w:r>
        <w:rPr>
          <w:rFonts w:hint="eastAsia"/>
          <w:b w:val="0"/>
          <w:bCs w:val="0"/>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Lines="0" w:beforeAutospacing="0" w:after="0" w:afterAutospacing="0" w:line="240" w:lineRule="auto"/>
              <w:ind w:right="0"/>
              <w:jc w:val="both"/>
              <w:textAlignment w:val="baseline"/>
              <w:rPr>
                <w:rFonts w:hint="eastAsia" w:ascii="Times New Roman" w:hAnsi="Times New Roman" w:eastAsia="宋体" w:cs="Times New Roman"/>
                <w:b/>
                <w:bCs/>
                <w:kern w:val="0"/>
                <w:sz w:val="20"/>
                <w:szCs w:val="20"/>
                <w:lang w:val="en-CA" w:eastAsia="zh-CN" w:bidi="ar-SA"/>
              </w:rPr>
            </w:pPr>
            <w:r>
              <w:rPr>
                <w:rFonts w:hint="eastAsia" w:ascii="Times New Roman" w:hAnsi="Times New Roman" w:eastAsia="MS Mincho" w:cs="Times New Roman"/>
                <w:b/>
                <w:bCs/>
                <w:kern w:val="0"/>
                <w:sz w:val="20"/>
                <w:szCs w:val="20"/>
                <w:highlight w:val="green"/>
                <w:lang w:val="en-CA" w:eastAsia="zh-CN" w:bidi="ar-SA"/>
              </w:rPr>
              <w:t>Agreement</w:t>
            </w:r>
            <w:r>
              <w:rPr>
                <w:rFonts w:hint="eastAsia" w:ascii="Times New Roman" w:hAnsi="Times New Roman" w:eastAsia="宋体" w:cs="Times New Roman"/>
                <w:b/>
                <w:bCs/>
                <w:kern w:val="0"/>
                <w:sz w:val="20"/>
                <w:szCs w:val="20"/>
                <w:lang w:val="en-CA" w:eastAsia="zh-CN" w:bidi="ar-SA"/>
              </w:rPr>
              <w:t xml:space="preserve"> </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b/>
                <w:bCs/>
                <w:color w:val="auto"/>
                <w:sz w:val="20"/>
                <w:szCs w:val="20"/>
                <w:vertAlign w:val="baseline"/>
                <w:lang w:val="en-US" w:eastAsia="zh-CN"/>
              </w:rPr>
            </w:pPr>
            <w:r>
              <w:rPr>
                <w:rFonts w:hint="eastAsia" w:ascii="Times New Roman" w:hAnsi="Times New Roman" w:cs="Times New Roman"/>
                <w:kern w:val="2"/>
                <w:sz w:val="20"/>
                <w:szCs w:val="20"/>
                <w:lang w:val="en-CA" w:eastAsia="zh-CN"/>
              </w:rPr>
              <w:t>Strive for a single mechanism for PUSCH repetition scheduled by DCI 0_0 with C-RNTI.</w:t>
            </w:r>
          </w:p>
        </w:tc>
      </w:tr>
    </w:tbl>
    <w:p>
      <w:pPr>
        <w:spacing w:before="0" w:beforeLines="50" w:after="0" w:afterLines="50" w:line="360" w:lineRule="auto"/>
        <w:jc w:val="both"/>
        <w:rPr>
          <w:rFonts w:hint="eastAsia" w:eastAsia="宋体"/>
          <w:b w:val="0"/>
          <w:bCs w:val="0"/>
          <w:sz w:val="20"/>
          <w:szCs w:val="20"/>
          <w:lang w:val="en-US" w:eastAsia="zh-CN"/>
        </w:rPr>
      </w:pPr>
      <w:r>
        <w:rPr>
          <w:rFonts w:hint="default"/>
          <w:b w:val="0"/>
          <w:bCs w:val="0"/>
          <w:sz w:val="20"/>
          <w:szCs w:val="20"/>
          <w:lang w:val="en-US" w:eastAsia="zh-CN"/>
        </w:rPr>
        <w:t>Firstly, according to the current specification, after RRCReconfiguration, PUSCH repetition can already be scheduled by DCI formats 0_1, 0_2, and 0_3. Therefore, there is no need to rely on DCI format 0_0 to additionally implement PUSCH repetition in this phase.</w:t>
      </w:r>
      <w:r>
        <w:rPr>
          <w:rFonts w:hint="eastAsia"/>
          <w:b w:val="0"/>
          <w:bCs w:val="0"/>
          <w:sz w:val="20"/>
          <w:szCs w:val="20"/>
          <w:lang w:val="en-US" w:eastAsia="zh-CN"/>
        </w:rPr>
        <w:t xml:space="preserve"> On this basis, i</w:t>
      </w:r>
      <w:r>
        <w:rPr>
          <w:rFonts w:hint="default"/>
          <w:b w:val="0"/>
          <w:bCs w:val="0"/>
          <w:sz w:val="20"/>
          <w:szCs w:val="20"/>
          <w:lang w:val="en-US" w:eastAsia="zh-CN"/>
        </w:rPr>
        <w:t xml:space="preserve">f a unified mechanism can be </w:t>
      </w:r>
      <w:r>
        <w:rPr>
          <w:rFonts w:hint="eastAsia"/>
          <w:b w:val="0"/>
          <w:bCs w:val="0"/>
          <w:sz w:val="20"/>
          <w:szCs w:val="20"/>
          <w:lang w:val="en-US" w:eastAsia="zh-CN"/>
        </w:rPr>
        <w:t>found</w:t>
      </w:r>
      <w:r>
        <w:rPr>
          <w:rFonts w:hint="default"/>
          <w:b w:val="0"/>
          <w:bCs w:val="0"/>
          <w:sz w:val="20"/>
          <w:szCs w:val="20"/>
          <w:lang w:val="en-US" w:eastAsia="zh-CN"/>
        </w:rPr>
        <w:t xml:space="preserve"> to support PUSCH repetition both before and after RRCReconfiguration, we can accept support</w:t>
      </w:r>
      <w:r>
        <w:rPr>
          <w:rFonts w:hint="eastAsia"/>
          <w:b w:val="0"/>
          <w:bCs w:val="0"/>
          <w:sz w:val="20"/>
          <w:szCs w:val="20"/>
          <w:lang w:val="en-US" w:eastAsia="zh-CN"/>
        </w:rPr>
        <w:t>ing</w:t>
      </w:r>
      <w:r>
        <w:rPr>
          <w:rFonts w:hint="default"/>
          <w:b w:val="0"/>
          <w:bCs w:val="0"/>
          <w:sz w:val="20"/>
          <w:szCs w:val="20"/>
          <w:lang w:val="en-US" w:eastAsia="zh-CN"/>
        </w:rPr>
        <w:t xml:space="preserve"> PUSCH repetition scheduled by DCI format 0_0 with C-RNTI after RRCReconfiguration. However, if such PUSCH repetition after RRCReconfiguration requires a </w:t>
      </w:r>
      <w:r>
        <w:rPr>
          <w:rFonts w:hint="eastAsia"/>
          <w:b w:val="0"/>
          <w:bCs w:val="0"/>
          <w:sz w:val="20"/>
          <w:szCs w:val="20"/>
          <w:lang w:val="en-US" w:eastAsia="zh-CN"/>
        </w:rPr>
        <w:t>i</w:t>
      </w:r>
      <w:r>
        <w:rPr>
          <w:rFonts w:hint="default"/>
          <w:b w:val="0"/>
          <w:bCs w:val="0"/>
          <w:sz w:val="20"/>
          <w:szCs w:val="20"/>
          <w:lang w:val="en-US" w:eastAsia="zh-CN"/>
        </w:rPr>
        <w:t>ndependent mechanism, then, given that other DCI formats already meet the requirements, we believe it should not be included in the scope of this WI</w:t>
      </w:r>
      <w:r>
        <w:rPr>
          <w:rFonts w:hint="eastAsia"/>
          <w:lang w:val="en-US" w:eastAsia="zh-CN"/>
        </w:rPr>
        <w:t>.</w:t>
      </w:r>
    </w:p>
    <w:p>
      <w:pPr>
        <w:spacing w:before="0" w:beforeLines="50" w:after="0" w:afterLines="50" w:line="360" w:lineRule="auto"/>
        <w:jc w:val="both"/>
        <w:rPr>
          <w:rFonts w:hint="eastAsia"/>
          <w:b w:val="0"/>
          <w:bCs w:val="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5</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 xml:space="preserve">t is recommended that, if a unified mechanism can be </w:t>
      </w:r>
      <w:r>
        <w:rPr>
          <w:rFonts w:hint="eastAsia"/>
          <w:b/>
          <w:bCs/>
          <w:color w:val="auto"/>
          <w:sz w:val="20"/>
          <w:szCs w:val="20"/>
          <w:lang w:val="en-US" w:eastAsia="zh-CN"/>
        </w:rPr>
        <w:t>found</w:t>
      </w:r>
      <w:r>
        <w:rPr>
          <w:rFonts w:hint="default" w:eastAsia="宋体"/>
          <w:b/>
          <w:bCs/>
          <w:color w:val="auto"/>
          <w:sz w:val="20"/>
          <w:szCs w:val="20"/>
          <w:lang w:val="en-US" w:eastAsia="zh-CN"/>
        </w:rPr>
        <w:t xml:space="preserve"> to support PUSCH repetition both before and after RRCReconfiguration, PUSCH repetition scheduled by DCI format 0_0 with C-RNTI may also be supported after RRCReconfiguration.</w:t>
      </w:r>
    </w:p>
    <w:p>
      <w:pPr>
        <w:spacing w:before="0" w:beforeLines="50" w:after="0" w:afterLines="50" w:line="360" w:lineRule="auto"/>
        <w:jc w:val="both"/>
        <w:rPr>
          <w:rFonts w:hint="eastAsia"/>
          <w:b w:val="0"/>
          <w:bCs w:val="0"/>
          <w:color w:val="auto"/>
          <w:sz w:val="20"/>
          <w:szCs w:val="20"/>
          <w:lang w:val="en-US" w:eastAsia="zh-CN"/>
        </w:rPr>
      </w:pPr>
      <w:r>
        <w:rPr>
          <w:rFonts w:hint="eastAsia"/>
          <w:b w:val="0"/>
          <w:bCs w:val="0"/>
          <w:color w:val="auto"/>
          <w:sz w:val="20"/>
          <w:szCs w:val="20"/>
          <w:lang w:val="en-US" w:eastAsia="zh-CN"/>
        </w:rPr>
        <w:t>For the request regarding PUSCH repetition, the following agreement was reached during the RAN1#122bis meeting：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cs="Times New Roman"/>
                <w:kern w:val="0"/>
                <w:sz w:val="20"/>
                <w:szCs w:val="20"/>
                <w:lang w:val="en-GB" w:eastAsia="zh-CN"/>
              </w:rPr>
            </w:pPr>
            <w:r>
              <w:rPr>
                <w:rFonts w:hint="eastAsia" w:ascii="Times New Roman" w:hAnsi="Times New Roman" w:cs="Times New Roman"/>
                <w:b/>
                <w:bCs/>
                <w:kern w:val="0"/>
                <w:sz w:val="20"/>
                <w:szCs w:val="20"/>
                <w:highlight w:val="green"/>
                <w:lang w:val="en-GB" w:eastAsia="zh-CN"/>
              </w:rPr>
              <w:t>Agreement</w:t>
            </w:r>
            <w:r>
              <w:rPr>
                <w:rFonts w:hint="eastAsia" w:ascii="Times New Roman" w:hAnsi="Times New Roman" w:cs="Times New Roman"/>
                <w:b/>
                <w:bCs/>
                <w:kern w:val="0"/>
                <w:sz w:val="20"/>
                <w:szCs w:val="20"/>
                <w:lang w:val="en-GB" w:eastAsia="zh-CN"/>
              </w:rPr>
              <w:t xml:space="preserve"> </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Batang" w:cs="Times New Roman"/>
                <w:kern w:val="0"/>
                <w:sz w:val="20"/>
                <w:szCs w:val="20"/>
                <w:lang w:val="en-GB" w:eastAsia="en-US"/>
              </w:rPr>
            </w:pPr>
            <w:r>
              <w:rPr>
                <w:rFonts w:hint="eastAsia" w:ascii="Times New Roman" w:hAnsi="Times New Roman" w:eastAsia="Batang" w:cs="Times New Roman"/>
                <w:kern w:val="0"/>
                <w:sz w:val="20"/>
                <w:szCs w:val="20"/>
                <w:lang w:val="en-GB" w:eastAsia="en-US"/>
              </w:rPr>
              <w:t>Support [request or capability report] of PUSCH repetition scheduled by DCI 0_0 with C-RNTI at least before receiving RRCReconfiguration via one of the following signalling.</w:t>
            </w:r>
          </w:p>
          <w:p>
            <w:pPr>
              <w:keepNext w:val="0"/>
              <w:keepLines w:val="0"/>
              <w:widowControl/>
              <w:numPr>
                <w:ilvl w:val="0"/>
                <w:numId w:val="9"/>
              </w:numPr>
              <w:suppressLineNumbers w:val="0"/>
              <w:overflowPunct w:val="0"/>
              <w:autoSpaceDE w:val="0"/>
              <w:autoSpaceDN w:val="0"/>
              <w:adjustRightInd w:val="0"/>
              <w:snapToGrid w:val="0"/>
              <w:spacing w:before="0" w:beforeAutospacing="0" w:after="0" w:afterAutospacing="0" w:line="240" w:lineRule="auto"/>
              <w:ind w:left="440" w:right="0" w:hanging="440"/>
              <w:jc w:val="left"/>
              <w:textAlignment w:val="baseline"/>
              <w:rPr>
                <w:rFonts w:hint="eastAsia" w:ascii="Times New Roman" w:hAnsi="Times New Roman" w:eastAsia="宋体" w:cs="Times New Roman"/>
                <w:kern w:val="0"/>
                <w:sz w:val="20"/>
                <w:szCs w:val="20"/>
                <w:lang w:val="en-GB" w:eastAsia="en-US"/>
              </w:rPr>
            </w:pPr>
            <w:r>
              <w:rPr>
                <w:rFonts w:hint="eastAsia" w:ascii="Times New Roman" w:hAnsi="Times New Roman" w:eastAsia="宋体" w:cs="Times New Roman"/>
                <w:kern w:val="0"/>
                <w:sz w:val="20"/>
                <w:szCs w:val="20"/>
                <w:lang w:val="en-GB" w:eastAsia="en-US"/>
              </w:rPr>
              <w:t>Option 1: Msg3</w:t>
            </w:r>
          </w:p>
          <w:p>
            <w:pPr>
              <w:keepNext w:val="0"/>
              <w:keepLines w:val="0"/>
              <w:widowControl/>
              <w:numPr>
                <w:ilvl w:val="0"/>
                <w:numId w:val="9"/>
              </w:numPr>
              <w:suppressLineNumbers w:val="0"/>
              <w:overflowPunct w:val="0"/>
              <w:autoSpaceDE w:val="0"/>
              <w:autoSpaceDN w:val="0"/>
              <w:adjustRightInd w:val="0"/>
              <w:snapToGrid w:val="0"/>
              <w:spacing w:before="0" w:beforeAutospacing="0" w:after="0" w:afterAutospacing="0" w:line="240" w:lineRule="auto"/>
              <w:ind w:left="440" w:right="0" w:hanging="440"/>
              <w:jc w:val="left"/>
              <w:textAlignment w:val="baseline"/>
              <w:rPr>
                <w:rFonts w:hint="eastAsia" w:ascii="Times New Roman" w:hAnsi="Times New Roman" w:eastAsia="宋体" w:cs="Times New Roman"/>
                <w:kern w:val="0"/>
                <w:sz w:val="20"/>
                <w:szCs w:val="20"/>
                <w:lang w:val="en-GB" w:eastAsia="en-US"/>
              </w:rPr>
            </w:pPr>
            <w:r>
              <w:rPr>
                <w:rFonts w:hint="eastAsia" w:ascii="Times New Roman" w:hAnsi="Times New Roman" w:eastAsia="宋体" w:cs="Times New Roman"/>
                <w:kern w:val="0"/>
                <w:sz w:val="20"/>
                <w:szCs w:val="20"/>
                <w:lang w:val="en-GB" w:eastAsia="en-US"/>
              </w:rPr>
              <w:t xml:space="preserve">Option 2: HARQ-ACK of Msg4 </w:t>
            </w:r>
          </w:p>
          <w:p>
            <w:pPr>
              <w:keepNext w:val="0"/>
              <w:keepLines w:val="0"/>
              <w:widowControl/>
              <w:numPr>
                <w:ilvl w:val="0"/>
                <w:numId w:val="11"/>
              </w:numPr>
              <w:suppressLineNumbers w:val="0"/>
              <w:overflowPunct w:val="0"/>
              <w:autoSpaceDE w:val="0"/>
              <w:autoSpaceDN w:val="0"/>
              <w:adjustRightInd w:val="0"/>
              <w:snapToGrid w:val="0"/>
              <w:spacing w:before="0" w:beforeAutospacing="0" w:after="0" w:afterAutospacing="0" w:line="240" w:lineRule="auto"/>
              <w:ind w:left="442" w:right="0" w:hanging="442"/>
              <w:jc w:val="left"/>
              <w:textAlignment w:val="baseline"/>
              <w:rPr>
                <w:rFonts w:hint="eastAsia" w:ascii="Times New Roman" w:hAnsi="Times New Roman" w:eastAsia="Batang" w:cs="Times New Roman"/>
                <w:kern w:val="0"/>
                <w:sz w:val="20"/>
                <w:szCs w:val="20"/>
                <w:lang w:val="en-GB" w:eastAsia="en-US"/>
              </w:rPr>
            </w:pPr>
            <w:r>
              <w:rPr>
                <w:rFonts w:hint="eastAsia" w:ascii="Times New Roman" w:hAnsi="Times New Roman" w:eastAsia="Batang" w:cs="Times New Roman"/>
                <w:kern w:val="0"/>
                <w:sz w:val="20"/>
                <w:szCs w:val="20"/>
                <w:lang w:val="en-GB" w:eastAsia="en-US"/>
              </w:rPr>
              <w:t>FFS: whether to configure a RSRP of DL reference signal for UE to trigger the [request or capability report].</w:t>
            </w:r>
          </w:p>
          <w:p>
            <w:pPr>
              <w:keepNext w:val="0"/>
              <w:keepLines w:val="0"/>
              <w:widowControl/>
              <w:suppressLineNumbers w:val="0"/>
              <w:overflowPunct w:val="0"/>
              <w:autoSpaceDE w:val="0"/>
              <w:autoSpaceDN w:val="0"/>
              <w:adjustRightInd w:val="0"/>
              <w:snapToGrid w:val="0"/>
              <w:spacing w:before="0" w:beforeAutospacing="0" w:after="0" w:afterAutospacing="0" w:line="240" w:lineRule="auto"/>
              <w:ind w:left="0" w:right="0" w:firstLine="0"/>
              <w:jc w:val="left"/>
              <w:textAlignment w:val="baseline"/>
              <w:rPr>
                <w:rFonts w:hint="eastAsia" w:ascii="Times New Roman" w:hAnsi="Times New Roman" w:eastAsia="宋体" w:cs="Times New Roman"/>
                <w:kern w:val="0"/>
                <w:sz w:val="20"/>
                <w:szCs w:val="20"/>
                <w:lang w:val="en-GB" w:eastAsia="en-US"/>
              </w:rPr>
            </w:pPr>
            <w:r>
              <w:rPr>
                <w:rFonts w:hint="eastAsia" w:ascii="Times New Roman" w:hAnsi="Times New Roman" w:eastAsia="Batang" w:cs="Times New Roman"/>
                <w:kern w:val="0"/>
                <w:sz w:val="20"/>
                <w:szCs w:val="20"/>
                <w:lang w:val="en-GB" w:eastAsia="en-US"/>
              </w:rPr>
              <w:t>FFS: other options and details.</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b/>
                <w:bCs/>
                <w:color w:val="auto"/>
                <w:sz w:val="8"/>
                <w:szCs w:val="8"/>
                <w:vertAlign w:val="baseline"/>
                <w:lang w:val="en-US" w:eastAsia="zh-CN"/>
              </w:rPr>
            </w:pPr>
          </w:p>
        </w:tc>
      </w:tr>
    </w:tbl>
    <w:p>
      <w:pPr>
        <w:spacing w:before="0" w:beforeLines="50" w:after="0" w:afterLines="50" w:line="360" w:lineRule="auto"/>
        <w:jc w:val="both"/>
        <w:rPr>
          <w:rFonts w:hint="default"/>
          <w:b w:val="0"/>
          <w:bCs w:val="0"/>
          <w:color w:val="auto"/>
          <w:sz w:val="20"/>
          <w:szCs w:val="20"/>
          <w:lang w:val="en-US" w:eastAsia="zh-CN"/>
        </w:rPr>
      </w:pPr>
      <w:r>
        <w:rPr>
          <w:rFonts w:hint="default"/>
          <w:b w:val="0"/>
          <w:bCs w:val="0"/>
          <w:color w:val="auto"/>
          <w:sz w:val="20"/>
          <w:szCs w:val="20"/>
          <w:lang w:val="en-US" w:eastAsia="zh-CN"/>
        </w:rPr>
        <w:t xml:space="preserve">Firstly, since Msg3 PUSCH occurs before Msg5 PUSCH, and the current specification already supports using Msg3 PUSCH to indicate the repetition of Msg4 with HARQ-ACK, this mechanism can be directly extended to indicate the request or capability report for Msg5 PUSCH repetition. </w:t>
      </w:r>
    </w:p>
    <w:p>
      <w:pPr>
        <w:spacing w:before="0" w:beforeLines="50" w:after="0" w:afterLines="50" w:line="360" w:lineRule="auto"/>
        <w:jc w:val="both"/>
        <w:rPr>
          <w:rFonts w:hint="default"/>
          <w:b w:val="0"/>
          <w:bCs w:val="0"/>
          <w:color w:val="auto"/>
          <w:sz w:val="20"/>
          <w:szCs w:val="20"/>
          <w:lang w:val="en-US" w:eastAsia="zh-CN"/>
        </w:rPr>
      </w:pPr>
      <w:r>
        <w:rPr>
          <w:rFonts w:hint="default"/>
          <w:b w:val="0"/>
          <w:bCs w:val="0"/>
          <w:color w:val="auto"/>
          <w:sz w:val="20"/>
          <w:szCs w:val="20"/>
          <w:lang w:val="en-US" w:eastAsia="zh-CN"/>
        </w:rPr>
        <w:t>Secondly, similar to Msg3, as Msg5 PUSCH occurs after the HARQ-ACK of Msg4, the network</w:t>
      </w:r>
      <w:r>
        <w:rPr>
          <w:rFonts w:hint="eastAsia"/>
          <w:b w:val="0"/>
          <w:bCs w:val="0"/>
          <w:color w:val="auto"/>
          <w:sz w:val="20"/>
          <w:szCs w:val="20"/>
          <w:lang w:val="en-US" w:eastAsia="zh-CN"/>
        </w:rPr>
        <w:t xml:space="preserve"> </w:t>
      </w:r>
      <w:r>
        <w:rPr>
          <w:rFonts w:hint="default"/>
          <w:b w:val="0"/>
          <w:bCs w:val="0"/>
          <w:color w:val="auto"/>
          <w:sz w:val="20"/>
          <w:szCs w:val="20"/>
          <w:lang w:val="en-US" w:eastAsia="zh-CN"/>
        </w:rPr>
        <w:t xml:space="preserve">can also use </w:t>
      </w:r>
      <w:r>
        <w:rPr>
          <w:rFonts w:hint="eastAsia"/>
          <w:b w:val="0"/>
          <w:bCs w:val="0"/>
          <w:color w:val="auto"/>
          <w:sz w:val="20"/>
          <w:szCs w:val="20"/>
          <w:lang w:val="en-US" w:eastAsia="zh-CN"/>
        </w:rPr>
        <w:t>it</w:t>
      </w:r>
      <w:r>
        <w:rPr>
          <w:rFonts w:hint="default"/>
          <w:b w:val="0"/>
          <w:bCs w:val="0"/>
          <w:color w:val="auto"/>
          <w:sz w:val="20"/>
          <w:szCs w:val="20"/>
          <w:lang w:val="en-US" w:eastAsia="zh-CN"/>
        </w:rPr>
        <w:t xml:space="preserve"> to indicate the request or capability report for Msg5 PUSCH repetition. </w:t>
      </w:r>
    </w:p>
    <w:p>
      <w:pPr>
        <w:spacing w:before="0" w:beforeLines="50" w:after="0" w:afterLines="50" w:line="360" w:lineRule="auto"/>
        <w:jc w:val="both"/>
        <w:rPr>
          <w:rFonts w:hint="default"/>
          <w:b w:val="0"/>
          <w:bCs w:val="0"/>
          <w:color w:val="auto"/>
          <w:sz w:val="20"/>
          <w:szCs w:val="20"/>
          <w:lang w:val="en-US" w:eastAsia="zh-CN"/>
        </w:rPr>
      </w:pPr>
      <w:r>
        <w:rPr>
          <w:rFonts w:hint="default"/>
          <w:b w:val="0"/>
          <w:bCs w:val="0"/>
          <w:color w:val="auto"/>
          <w:sz w:val="20"/>
          <w:szCs w:val="20"/>
          <w:lang w:val="en-US" w:eastAsia="zh-CN"/>
        </w:rPr>
        <w:t>In summary, both Option 1 (Msg3) and Option 2 (HARQ-ACK of Msg4) are technically</w:t>
      </w:r>
      <w:r>
        <w:rPr>
          <w:rFonts w:hint="eastAsia"/>
          <w:b w:val="0"/>
          <w:bCs w:val="0"/>
          <w:color w:val="auto"/>
          <w:sz w:val="20"/>
          <w:szCs w:val="20"/>
          <w:lang w:val="en-US" w:eastAsia="zh-CN"/>
        </w:rPr>
        <w:t xml:space="preserve"> </w:t>
      </w:r>
      <w:r>
        <w:rPr>
          <w:rFonts w:hint="default"/>
          <w:b w:val="0"/>
          <w:bCs w:val="0"/>
          <w:color w:val="auto"/>
          <w:sz w:val="20"/>
          <w:szCs w:val="20"/>
          <w:lang w:val="en-US" w:eastAsia="zh-CN"/>
        </w:rPr>
        <w:t xml:space="preserve">feasible for requesting or reporting the capability of Msg5 PUSCH repetition. However, from the perspective of </w:t>
      </w:r>
      <w:r>
        <w:rPr>
          <w:rFonts w:hint="eastAsia"/>
          <w:b w:val="0"/>
          <w:bCs w:val="0"/>
          <w:color w:val="auto"/>
          <w:sz w:val="20"/>
          <w:szCs w:val="20"/>
          <w:lang w:val="en-US" w:eastAsia="zh-CN"/>
        </w:rPr>
        <w:t>specification</w:t>
      </w:r>
      <w:r>
        <w:rPr>
          <w:rFonts w:hint="default"/>
          <w:b w:val="0"/>
          <w:bCs w:val="0"/>
          <w:color w:val="auto"/>
          <w:sz w:val="20"/>
          <w:szCs w:val="20"/>
          <w:lang w:val="en-US" w:eastAsia="zh-CN"/>
        </w:rPr>
        <w:t xml:space="preserve"> modification complexity, reusing the LCID mechanism in Msg3 is simpler and has less impact on the existing specification. Therefore,</w:t>
      </w:r>
      <w:r>
        <w:rPr>
          <w:rFonts w:hint="eastAsia"/>
          <w:b w:val="0"/>
          <w:bCs w:val="0"/>
          <w:color w:val="auto"/>
          <w:sz w:val="20"/>
          <w:szCs w:val="20"/>
          <w:lang w:val="en-US" w:eastAsia="zh-CN"/>
        </w:rPr>
        <w:t xml:space="preserve"> Option 1 is considered</w:t>
      </w:r>
      <w:bookmarkStart w:id="8" w:name="_GoBack"/>
      <w:bookmarkEnd w:id="8"/>
      <w:r>
        <w:rPr>
          <w:rFonts w:hint="default"/>
          <w:b w:val="0"/>
          <w:bCs w:val="0"/>
          <w:color w:val="auto"/>
          <w:sz w:val="20"/>
          <w:szCs w:val="20"/>
          <w:lang w:val="en-US" w:eastAsia="zh-CN"/>
        </w:rPr>
        <w:t xml:space="preserve"> the more suitable choice for indicating </w:t>
      </w:r>
      <w:r>
        <w:rPr>
          <w:rFonts w:hint="eastAsia"/>
          <w:b w:val="0"/>
          <w:bCs w:val="0"/>
          <w:color w:val="auto"/>
          <w:sz w:val="20"/>
          <w:szCs w:val="20"/>
          <w:lang w:val="en-US" w:eastAsia="zh-CN"/>
        </w:rPr>
        <w:t xml:space="preserve">the </w:t>
      </w:r>
      <w:r>
        <w:rPr>
          <w:rFonts w:hint="default"/>
          <w:b w:val="0"/>
          <w:bCs w:val="0"/>
          <w:color w:val="auto"/>
          <w:sz w:val="20"/>
          <w:szCs w:val="20"/>
          <w:lang w:val="en-US" w:eastAsia="zh-CN"/>
        </w:rPr>
        <w:t>request or capability report for Msg5 PUSCH repetition.</w:t>
      </w:r>
    </w:p>
    <w:p>
      <w:pPr>
        <w:spacing w:before="0" w:beforeLines="50" w:after="0" w:afterLines="50" w:line="360" w:lineRule="auto"/>
        <w:jc w:val="both"/>
        <w:rPr>
          <w:rFonts w:hint="default"/>
          <w:b/>
          <w:bCs/>
          <w:color w:val="auto"/>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6</w:t>
      </w:r>
      <w:r>
        <w:rPr>
          <w:rFonts w:hint="default" w:eastAsia="宋体"/>
          <w:b/>
          <w:bCs/>
          <w:color w:val="auto"/>
          <w:sz w:val="20"/>
          <w:szCs w:val="20"/>
          <w:lang w:val="en-US" w:eastAsia="zh-CN"/>
        </w:rPr>
        <w:t xml:space="preserve">: </w:t>
      </w:r>
      <w:r>
        <w:rPr>
          <w:rFonts w:hint="eastAsia"/>
          <w:b/>
          <w:bCs/>
          <w:color w:val="auto"/>
          <w:sz w:val="20"/>
          <w:szCs w:val="20"/>
          <w:lang w:val="en-US" w:eastAsia="zh-CN"/>
        </w:rPr>
        <w:t>It is recommended that option 1 (Msg3) can be used to indicate the request or capability report for Msg5 PUSCH repetition.</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cs="Times New Roman"/>
          <w:sz w:val="20"/>
          <w:szCs w:val="20"/>
          <w:lang w:val="en-US" w:eastAsia="zh-CN"/>
        </w:rPr>
        <w:t>some views</w:t>
      </w:r>
      <w:r>
        <w:rPr>
          <w:rFonts w:hint="default" w:ascii="Times New Roman" w:hAnsi="Times New Roman" w:cs="Times New Roman"/>
          <w:sz w:val="20"/>
          <w:szCs w:val="20"/>
          <w:lang w:val="en-US" w:eastAsia="zh-CN"/>
        </w:rPr>
        <w:t xml:space="preserve"> on </w:t>
      </w:r>
      <w:r>
        <w:rPr>
          <w:rFonts w:hint="eastAsia" w:ascii="Times New Roman" w:hAnsi="Times New Roman" w:cs="Times New Roman"/>
          <w:sz w:val="20"/>
          <w:szCs w:val="20"/>
          <w:lang w:val="en-US" w:eastAsia="zh-CN"/>
        </w:rPr>
        <w:t>coverage enhancement</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eastAsia"/>
          <w:b/>
          <w:bCs/>
          <w:sz w:val="20"/>
          <w:szCs w:val="20"/>
          <w:lang w:val="en-US" w:eastAsia="zh-CN"/>
        </w:rPr>
      </w:pPr>
      <w:r>
        <w:rPr>
          <w:rFonts w:hint="eastAsia" w:eastAsia="宋体"/>
          <w:b/>
          <w:bCs/>
          <w:sz w:val="20"/>
          <w:szCs w:val="20"/>
          <w:lang w:val="en-US" w:eastAsia="zh-CN"/>
        </w:rPr>
        <w:t>Proposal 1: It is recommended to clarify whether multiple PRACH transmissions with different Tx beams are associated with the same SSB or with different SSBs.</w:t>
      </w:r>
    </w:p>
    <w:p>
      <w:pPr>
        <w:spacing w:before="0" w:beforeLines="50" w:after="0" w:afterLines="50" w:line="360" w:lineRule="auto"/>
        <w:jc w:val="both"/>
        <w:rPr>
          <w:rFonts w:hint="eastAsia"/>
          <w:b/>
          <w:bCs/>
          <w:lang w:val="en-US" w:eastAsia="zh-CN"/>
        </w:rPr>
      </w:pPr>
      <w:r>
        <w:rPr>
          <w:rFonts w:hint="eastAsia" w:eastAsia="宋体"/>
          <w:b/>
          <w:bCs/>
          <w:sz w:val="20"/>
          <w:szCs w:val="20"/>
          <w:lang w:val="en-US" w:eastAsia="zh-CN"/>
        </w:rPr>
        <w:t xml:space="preserve">Proposal </w:t>
      </w:r>
      <w:r>
        <w:rPr>
          <w:rFonts w:hint="eastAsia"/>
          <w:b/>
          <w:bCs/>
          <w:sz w:val="20"/>
          <w:szCs w:val="20"/>
          <w:lang w:val="en-US" w:eastAsia="zh-CN"/>
        </w:rPr>
        <w:t>2</w:t>
      </w:r>
      <w:r>
        <w:rPr>
          <w:rFonts w:hint="eastAsia" w:eastAsia="宋体"/>
          <w:b/>
          <w:bCs/>
          <w:sz w:val="20"/>
          <w:szCs w:val="20"/>
          <w:lang w:val="en-US" w:eastAsia="zh-CN"/>
        </w:rPr>
        <w:t xml:space="preserve">: It is recommended </w:t>
      </w:r>
      <w:r>
        <w:rPr>
          <w:rFonts w:hint="eastAsia"/>
          <w:b/>
          <w:bCs/>
          <w:sz w:val="20"/>
          <w:szCs w:val="20"/>
          <w:lang w:val="en-US" w:eastAsia="zh-CN"/>
        </w:rPr>
        <w:t>that PRACH transmissions within the same RO group should be configured to use the same Tx beam, while PRACH transmissions within different RO groups should be configured to use different Tx beams</w:t>
      </w:r>
      <w:r>
        <w:rPr>
          <w:rFonts w:hint="eastAsia" w:eastAsia="宋体"/>
          <w:b/>
          <w:bCs/>
          <w:sz w:val="20"/>
          <w:szCs w:val="20"/>
          <w:lang w:val="en-US" w:eastAsia="zh-CN"/>
        </w:rPr>
        <w:t>.</w:t>
      </w:r>
    </w:p>
    <w:p>
      <w:pPr>
        <w:spacing w:before="0" w:beforeLines="50" w:after="0" w:afterLines="50" w:line="360" w:lineRule="auto"/>
        <w:jc w:val="both"/>
        <w:rPr>
          <w:rFonts w:hint="eastAsia" w:eastAsia="宋体"/>
          <w:b/>
          <w:bCs/>
          <w:sz w:val="20"/>
          <w:szCs w:val="20"/>
          <w:lang w:val="en-US" w:eastAsia="zh-CN"/>
        </w:rPr>
      </w:pPr>
      <w:r>
        <w:rPr>
          <w:rFonts w:hint="eastAsia" w:eastAsia="宋体"/>
          <w:b/>
          <w:bCs/>
          <w:sz w:val="20"/>
          <w:szCs w:val="20"/>
          <w:lang w:val="en-US" w:eastAsia="zh-CN"/>
        </w:rPr>
        <w:t xml:space="preserve">Proposal </w:t>
      </w:r>
      <w:r>
        <w:rPr>
          <w:rFonts w:hint="eastAsia"/>
          <w:b/>
          <w:bCs/>
          <w:sz w:val="20"/>
          <w:szCs w:val="20"/>
          <w:lang w:val="en-US" w:eastAsia="zh-CN"/>
        </w:rPr>
        <w:t>3</w:t>
      </w:r>
      <w:r>
        <w:rPr>
          <w:rFonts w:hint="eastAsia" w:eastAsia="宋体"/>
          <w:b/>
          <w:bCs/>
          <w:sz w:val="20"/>
          <w:szCs w:val="20"/>
          <w:lang w:val="en-US" w:eastAsia="zh-CN"/>
        </w:rPr>
        <w:t xml:space="preserve">: It is recommended </w:t>
      </w:r>
      <w:r>
        <w:rPr>
          <w:rFonts w:hint="eastAsia"/>
          <w:b/>
          <w:bCs/>
          <w:sz w:val="20"/>
          <w:szCs w:val="20"/>
          <w:lang w:val="en-US" w:eastAsia="zh-CN"/>
        </w:rPr>
        <w:t>that the total number of PRACH transmissions, in addition to 8, can also be {2, 4}</w:t>
      </w:r>
      <w:r>
        <w:rPr>
          <w:rFonts w:hint="eastAsia" w:eastAsia="宋体"/>
          <w:b/>
          <w:bCs/>
          <w:sz w:val="20"/>
          <w:szCs w:val="20"/>
          <w:lang w:val="en-US" w:eastAsia="zh-CN"/>
        </w:rPr>
        <w:t>.</w:t>
      </w:r>
    </w:p>
    <w:p>
      <w:pPr>
        <w:spacing w:before="0" w:beforeLines="50" w:after="0" w:afterLines="50" w:line="360" w:lineRule="auto"/>
        <w:jc w:val="both"/>
        <w:rPr>
          <w:rFonts w:hint="eastAsia"/>
          <w:b/>
          <w:bCs/>
          <w:lang w:val="en-US" w:eastAsia="zh-CN"/>
        </w:rPr>
      </w:pPr>
      <w:r>
        <w:rPr>
          <w:rFonts w:hint="eastAsia" w:eastAsia="宋体"/>
          <w:b/>
          <w:bCs/>
          <w:sz w:val="20"/>
          <w:szCs w:val="20"/>
          <w:lang w:val="en-US" w:eastAsia="zh-CN"/>
        </w:rPr>
        <w:t xml:space="preserve">Proposal </w:t>
      </w:r>
      <w:r>
        <w:rPr>
          <w:rFonts w:hint="eastAsia"/>
          <w:b/>
          <w:bCs/>
          <w:sz w:val="20"/>
          <w:szCs w:val="20"/>
          <w:lang w:val="en-US" w:eastAsia="zh-CN"/>
        </w:rPr>
        <w:t>4</w:t>
      </w:r>
      <w:r>
        <w:rPr>
          <w:rFonts w:hint="eastAsia" w:eastAsia="宋体"/>
          <w:b/>
          <w:bCs/>
          <w:sz w:val="20"/>
          <w:szCs w:val="20"/>
          <w:lang w:val="en-US" w:eastAsia="zh-CN"/>
        </w:rPr>
        <w:t xml:space="preserve">: </w:t>
      </w:r>
      <w:r>
        <w:rPr>
          <w:rFonts w:hint="eastAsia"/>
          <w:b/>
          <w:bCs/>
          <w:sz w:val="20"/>
          <w:szCs w:val="20"/>
          <w:lang w:val="en-US" w:eastAsia="zh-CN"/>
        </w:rPr>
        <w:t>I</w:t>
      </w:r>
      <w:r>
        <w:rPr>
          <w:rFonts w:hint="eastAsia" w:eastAsia="宋体"/>
          <w:b/>
          <w:bCs/>
          <w:sz w:val="20"/>
          <w:szCs w:val="20"/>
          <w:lang w:val="en-US" w:eastAsia="zh-CN"/>
        </w:rPr>
        <w:t xml:space="preserve">t is recommended that </w:t>
      </w:r>
      <w:r>
        <w:rPr>
          <w:rFonts w:hint="eastAsia"/>
          <w:b/>
          <w:bCs/>
          <w:sz w:val="20"/>
          <w:szCs w:val="20"/>
          <w:lang w:val="en-US" w:eastAsia="zh-CN"/>
        </w:rPr>
        <w:t>either o</w:t>
      </w:r>
      <w:r>
        <w:rPr>
          <w:rFonts w:hint="eastAsia" w:eastAsia="宋体"/>
          <w:b/>
          <w:bCs/>
          <w:sz w:val="20"/>
          <w:szCs w:val="20"/>
          <w:lang w:val="en-US" w:eastAsia="zh-CN"/>
        </w:rPr>
        <w:t>ption 2 (explicitly indicated by DCI format 1_0 with CRC scrambled by RA</w:t>
      </w:r>
      <w:r>
        <w:rPr>
          <w:rFonts w:hint="eastAsia" w:eastAsia="宋体"/>
          <w:b/>
          <w:bCs/>
          <w:sz w:val="20"/>
          <w:szCs w:val="20"/>
          <w:lang w:val="en-US" w:eastAsia="zh-CN"/>
        </w:rPr>
        <w:noBreakHyphen/>
      </w:r>
      <w:r>
        <w:rPr>
          <w:rFonts w:hint="eastAsia" w:eastAsia="宋体"/>
          <w:b/>
          <w:bCs/>
          <w:sz w:val="20"/>
          <w:szCs w:val="20"/>
          <w:lang w:val="en-US" w:eastAsia="zh-CN"/>
        </w:rPr>
        <w:t>RNTI, e.g., reserved bits) or </w:t>
      </w:r>
      <w:r>
        <w:rPr>
          <w:rFonts w:hint="eastAsia"/>
          <w:b/>
          <w:bCs/>
          <w:sz w:val="20"/>
          <w:szCs w:val="20"/>
          <w:lang w:val="en-US" w:eastAsia="zh-CN"/>
        </w:rPr>
        <w:t>o</w:t>
      </w:r>
      <w:r>
        <w:rPr>
          <w:rFonts w:hint="eastAsia" w:eastAsia="宋体"/>
          <w:b/>
          <w:bCs/>
          <w:sz w:val="20"/>
          <w:szCs w:val="20"/>
          <w:lang w:val="en-US" w:eastAsia="zh-CN"/>
        </w:rPr>
        <w:t>ption 4 (explicitly indicated by introducing a new field in MAC RAR)</w:t>
      </w:r>
      <w:r>
        <w:rPr>
          <w:rFonts w:hint="eastAsia"/>
          <w:b/>
          <w:bCs/>
          <w:sz w:val="20"/>
          <w:szCs w:val="20"/>
          <w:lang w:val="en-US" w:eastAsia="zh-CN"/>
        </w:rPr>
        <w:t xml:space="preserve"> can be supported.</w:t>
      </w:r>
    </w:p>
    <w:p>
      <w:pPr>
        <w:spacing w:before="0" w:beforeLines="50" w:after="0" w:afterLines="50" w:line="360" w:lineRule="auto"/>
        <w:jc w:val="both"/>
        <w:rPr>
          <w:rFonts w:hint="eastAsia"/>
          <w:b/>
          <w:bCs/>
          <w:lang w:val="en-US" w:eastAsia="zh-CN"/>
        </w:rPr>
      </w:pPr>
      <w:r>
        <w:rPr>
          <w:rFonts w:hint="eastAsia" w:eastAsia="宋体"/>
          <w:b/>
          <w:bCs/>
          <w:sz w:val="20"/>
          <w:szCs w:val="20"/>
          <w:lang w:val="en-US" w:eastAsia="zh-CN"/>
        </w:rPr>
        <w:t xml:space="preserve">Proposal </w:t>
      </w:r>
      <w:r>
        <w:rPr>
          <w:rFonts w:hint="eastAsia"/>
          <w:b/>
          <w:bCs/>
          <w:sz w:val="20"/>
          <w:szCs w:val="20"/>
          <w:lang w:val="en-US" w:eastAsia="zh-CN"/>
        </w:rPr>
        <w:t>5</w:t>
      </w:r>
      <w:r>
        <w:rPr>
          <w:rFonts w:hint="eastAsia" w:eastAsia="宋体"/>
          <w:b/>
          <w:bCs/>
          <w:sz w:val="20"/>
          <w:szCs w:val="20"/>
          <w:lang w:val="en-US" w:eastAsia="zh-CN"/>
        </w:rPr>
        <w:t xml:space="preserve">: </w:t>
      </w:r>
      <w:r>
        <w:rPr>
          <w:rFonts w:hint="eastAsia"/>
          <w:b/>
          <w:bCs/>
          <w:sz w:val="20"/>
          <w:szCs w:val="20"/>
          <w:lang w:val="en-US" w:eastAsia="zh-CN"/>
        </w:rPr>
        <w:t>I</w:t>
      </w:r>
      <w:r>
        <w:rPr>
          <w:rFonts w:hint="eastAsia" w:eastAsia="宋体"/>
          <w:b/>
          <w:bCs/>
          <w:sz w:val="20"/>
          <w:szCs w:val="20"/>
          <w:lang w:val="en-US" w:eastAsia="zh-CN"/>
        </w:rPr>
        <w:t xml:space="preserve">t is recommended that, if a unified mechanism can be </w:t>
      </w:r>
      <w:r>
        <w:rPr>
          <w:rFonts w:hint="eastAsia"/>
          <w:b/>
          <w:bCs/>
          <w:sz w:val="20"/>
          <w:szCs w:val="20"/>
          <w:lang w:val="en-US" w:eastAsia="zh-CN"/>
        </w:rPr>
        <w:t>found</w:t>
      </w:r>
      <w:r>
        <w:rPr>
          <w:rFonts w:hint="eastAsia" w:eastAsia="宋体"/>
          <w:b/>
          <w:bCs/>
          <w:sz w:val="20"/>
          <w:szCs w:val="20"/>
          <w:lang w:val="en-US" w:eastAsia="zh-CN"/>
        </w:rPr>
        <w:t xml:space="preserve"> to support PUSCH repetition both before and after RRCReconfiguration, PUSCH repetition scheduled by DCI format 0_0 with C-RNTI may also be supported after RRCReconfiguration.</w:t>
      </w:r>
    </w:p>
    <w:p>
      <w:pPr>
        <w:spacing w:before="0" w:beforeLines="50" w:after="0" w:afterLines="50" w:line="360" w:lineRule="auto"/>
        <w:jc w:val="both"/>
        <w:rPr>
          <w:rFonts w:hint="eastAsia"/>
          <w:b/>
          <w:bCs/>
          <w:sz w:val="20"/>
          <w:szCs w:val="20"/>
          <w:lang w:val="en-US" w:eastAsia="zh-CN"/>
        </w:rPr>
      </w:pPr>
      <w:r>
        <w:rPr>
          <w:rFonts w:hint="eastAsia" w:eastAsia="宋体"/>
          <w:b/>
          <w:bCs/>
          <w:sz w:val="20"/>
          <w:szCs w:val="20"/>
          <w:lang w:val="en-US" w:eastAsia="zh-CN"/>
        </w:rPr>
        <w:t xml:space="preserve">Proposal </w:t>
      </w:r>
      <w:r>
        <w:rPr>
          <w:rFonts w:hint="eastAsia"/>
          <w:b/>
          <w:bCs/>
          <w:sz w:val="20"/>
          <w:szCs w:val="20"/>
          <w:lang w:val="en-US" w:eastAsia="zh-CN"/>
        </w:rPr>
        <w:t>6</w:t>
      </w:r>
      <w:r>
        <w:rPr>
          <w:rFonts w:hint="eastAsia" w:eastAsia="宋体"/>
          <w:b/>
          <w:bCs/>
          <w:sz w:val="20"/>
          <w:szCs w:val="20"/>
          <w:lang w:val="en-US" w:eastAsia="zh-CN"/>
        </w:rPr>
        <w:t xml:space="preserve">: </w:t>
      </w:r>
      <w:r>
        <w:rPr>
          <w:rFonts w:hint="eastAsia"/>
          <w:b/>
          <w:bCs/>
          <w:sz w:val="20"/>
          <w:szCs w:val="20"/>
          <w:lang w:val="en-US" w:eastAsia="zh-CN"/>
        </w:rPr>
        <w:t>It is recommended that option 1 (Msg3) can be used to indicate the request or capability report for Msg5 PUSCH repetition.</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6"/>
        <w:numPr>
          <w:ilvl w:val="0"/>
          <w:numId w:val="18"/>
        </w:numPr>
        <w:spacing w:before="0" w:beforeLines="-2147483648" w:afterLines="-2147483648" w:line="360" w:lineRule="auto"/>
        <w:ind w:left="0" w:leftChars="0" w:firstLine="0"/>
        <w:jc w:val="both"/>
        <w:rPr>
          <w:rFonts w:hint="default" w:ascii="Times New Roman" w:hAnsi="Times New Roman"/>
          <w:lang w:val="zh-CN" w:eastAsia="zh-CN"/>
        </w:rPr>
      </w:pPr>
      <w:r>
        <w:rPr>
          <w:rFonts w:hint="eastAsia" w:ascii="Times New Roman" w:hAnsi="Times New Roman"/>
          <w:lang w:val="en-US" w:eastAsia="zh-CN"/>
        </w:rPr>
        <w:t>“Final Report of 3GPP TSG RAN WG1 #122-bis v1.0.4”, RAN1#122bis</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A16194E"/>
    <w:multiLevelType w:val="multilevel"/>
    <w:tmpl w:val="0A16194E"/>
    <w:lvl w:ilvl="0" w:tentative="0">
      <w:start w:val="1"/>
      <w:numFmt w:val="bullet"/>
      <w:lvlText w:val=""/>
      <w:lvlJc w:val="left"/>
      <w:pPr>
        <w:ind w:left="860" w:hanging="440"/>
      </w:pPr>
      <w:rPr>
        <w:rFonts w:hint="default" w:ascii="Wingdings" w:hAnsi="Wingdings"/>
      </w:rPr>
    </w:lvl>
    <w:lvl w:ilvl="1" w:tentative="0">
      <w:start w:val="1"/>
      <w:numFmt w:val="bullet"/>
      <w:lvlText w:val="o"/>
      <w:lvlJc w:val="left"/>
      <w:pPr>
        <w:ind w:left="1300" w:hanging="440"/>
      </w:pPr>
      <w:rPr>
        <w:rFonts w:hint="default" w:ascii="Courier New" w:hAnsi="Courier New" w:cs="Courier New"/>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2">
    <w:nsid w:val="1D190C0F"/>
    <w:multiLevelType w:val="multilevel"/>
    <w:tmpl w:val="1D190C0F"/>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880" w:hanging="440"/>
      </w:pPr>
      <w:rPr>
        <w:rFonts w:hint="default" w:ascii="Courier New" w:hAnsi="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1F13D541"/>
    <w:multiLevelType w:val="singleLevel"/>
    <w:tmpl w:val="1F13D541"/>
    <w:lvl w:ilvl="0" w:tentative="0">
      <w:start w:val="1"/>
      <w:numFmt w:val="bullet"/>
      <w:lvlText w:val=""/>
      <w:lvlJc w:val="left"/>
      <w:pPr>
        <w:ind w:left="420" w:hanging="420"/>
      </w:pPr>
      <w:rPr>
        <w:rFonts w:hint="default" w:ascii="Wingdings" w:hAnsi="Wingdings"/>
      </w:rPr>
    </w:lvl>
  </w:abstractNum>
  <w:abstractNum w:abstractNumId="4">
    <w:nsid w:val="23774B5F"/>
    <w:multiLevelType w:val="multilevel"/>
    <w:tmpl w:val="23774B5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2ADDD256"/>
    <w:multiLevelType w:val="singleLevel"/>
    <w:tmpl w:val="2ADDD256"/>
    <w:lvl w:ilvl="0" w:tentative="0">
      <w:start w:val="1"/>
      <w:numFmt w:val="bullet"/>
      <w:lvlText w:val=""/>
      <w:lvlJc w:val="left"/>
      <w:pPr>
        <w:ind w:left="420" w:hanging="420"/>
      </w:pPr>
      <w:rPr>
        <w:rFonts w:hint="default" w:ascii="Wingdings" w:hAnsi="Wingdings"/>
      </w:rPr>
    </w:lvl>
  </w:abstractNum>
  <w:abstractNum w:abstractNumId="6">
    <w:nsid w:val="2D29B18C"/>
    <w:multiLevelType w:val="singleLevel"/>
    <w:tmpl w:val="2D29B18C"/>
    <w:lvl w:ilvl="0" w:tentative="0">
      <w:start w:val="1"/>
      <w:numFmt w:val="bullet"/>
      <w:lvlText w:val=""/>
      <w:lvlJc w:val="left"/>
      <w:pPr>
        <w:ind w:left="420" w:hanging="420"/>
      </w:pPr>
      <w:rPr>
        <w:rFonts w:hint="default" w:ascii="Wingdings" w:hAnsi="Wingdings"/>
      </w:rPr>
    </w:lvl>
  </w:abstractNum>
  <w:abstractNum w:abstractNumId="7">
    <w:nsid w:val="316824F3"/>
    <w:multiLevelType w:val="multilevel"/>
    <w:tmpl w:val="316824F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33A8028F"/>
    <w:multiLevelType w:val="multilevel"/>
    <w:tmpl w:val="33A8028F"/>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880" w:hanging="440"/>
      </w:pPr>
      <w:rPr>
        <w:rFonts w:hint="default" w:ascii="Courier New" w:hAnsi="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3AA46647"/>
    <w:multiLevelType w:val="multilevel"/>
    <w:tmpl w:val="3AA46647"/>
    <w:lvl w:ilvl="0" w:tentative="0">
      <w:start w:val="1"/>
      <w:numFmt w:val="decimal"/>
      <w:pStyle w:val="4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D750326"/>
    <w:multiLevelType w:val="multilevel"/>
    <w:tmpl w:val="3D75032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5027914B"/>
    <w:multiLevelType w:val="singleLevel"/>
    <w:tmpl w:val="5027914B"/>
    <w:lvl w:ilvl="0" w:tentative="0">
      <w:start w:val="1"/>
      <w:numFmt w:val="bullet"/>
      <w:lvlText w:val=""/>
      <w:lvlJc w:val="left"/>
      <w:pPr>
        <w:ind w:left="420" w:hanging="420"/>
      </w:pPr>
      <w:rPr>
        <w:rFonts w:hint="default" w:ascii="Wingdings" w:hAnsi="Wingdings"/>
      </w:rPr>
    </w:lvl>
  </w:abstractNum>
  <w:abstractNum w:abstractNumId="13">
    <w:nsid w:val="597819B7"/>
    <w:multiLevelType w:val="multilevel"/>
    <w:tmpl w:val="597819B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5A9D09A8"/>
    <w:multiLevelType w:val="multilevel"/>
    <w:tmpl w:val="5A9D09A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5B620F7C"/>
    <w:multiLevelType w:val="multilevel"/>
    <w:tmpl w:val="5B620F7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5D2E0561"/>
    <w:multiLevelType w:val="multilevel"/>
    <w:tmpl w:val="5D2E056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66284BA6"/>
    <w:multiLevelType w:val="multilevel"/>
    <w:tmpl w:val="66284BA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Arial" w:hAnsi="Arial" w:cs="Aria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9"/>
  </w:num>
  <w:num w:numId="3">
    <w:abstractNumId w:val="3"/>
  </w:num>
  <w:num w:numId="4">
    <w:abstractNumId w:val="1"/>
  </w:num>
  <w:num w:numId="5">
    <w:abstractNumId w:val="11"/>
  </w:num>
  <w:num w:numId="6">
    <w:abstractNumId w:val="7"/>
  </w:num>
  <w:num w:numId="7">
    <w:abstractNumId w:val="17"/>
  </w:num>
  <w:num w:numId="8">
    <w:abstractNumId w:val="8"/>
  </w:num>
  <w:num w:numId="9">
    <w:abstractNumId w:val="15"/>
  </w:num>
  <w:num w:numId="10">
    <w:abstractNumId w:val="6"/>
  </w:num>
  <w:num w:numId="11">
    <w:abstractNumId w:val="16"/>
  </w:num>
  <w:num w:numId="12">
    <w:abstractNumId w:val="14"/>
  </w:num>
  <w:num w:numId="13">
    <w:abstractNumId w:val="5"/>
  </w:num>
  <w:num w:numId="14">
    <w:abstractNumId w:val="2"/>
  </w:num>
  <w:num w:numId="15">
    <w:abstractNumId w:val="4"/>
  </w:num>
  <w:num w:numId="16">
    <w:abstractNumId w:val="13"/>
  </w:num>
  <w:num w:numId="17">
    <w:abstractNumId w:val="1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5169"/>
    <w:rsid w:val="00333846"/>
    <w:rsid w:val="004B3D0A"/>
    <w:rsid w:val="004C43F2"/>
    <w:rsid w:val="00521116"/>
    <w:rsid w:val="005A2C9F"/>
    <w:rsid w:val="0060288F"/>
    <w:rsid w:val="00666FAF"/>
    <w:rsid w:val="008C11B0"/>
    <w:rsid w:val="00A234BF"/>
    <w:rsid w:val="00A37C1C"/>
    <w:rsid w:val="00A87743"/>
    <w:rsid w:val="00C24C4D"/>
    <w:rsid w:val="00D0754F"/>
    <w:rsid w:val="00D25C57"/>
    <w:rsid w:val="00E658FD"/>
    <w:rsid w:val="00E7058B"/>
    <w:rsid w:val="00E73B88"/>
    <w:rsid w:val="00EF4818"/>
    <w:rsid w:val="010334B8"/>
    <w:rsid w:val="01081B3E"/>
    <w:rsid w:val="01096691"/>
    <w:rsid w:val="010E7C2C"/>
    <w:rsid w:val="01595770"/>
    <w:rsid w:val="015C6643"/>
    <w:rsid w:val="017C407C"/>
    <w:rsid w:val="018F6924"/>
    <w:rsid w:val="01914021"/>
    <w:rsid w:val="01A5084E"/>
    <w:rsid w:val="01B05BAC"/>
    <w:rsid w:val="01B93EE0"/>
    <w:rsid w:val="01C95A51"/>
    <w:rsid w:val="01DE08B7"/>
    <w:rsid w:val="01E46029"/>
    <w:rsid w:val="01ED49B9"/>
    <w:rsid w:val="01ED7E75"/>
    <w:rsid w:val="01EE0778"/>
    <w:rsid w:val="01FC7E4D"/>
    <w:rsid w:val="020A62FA"/>
    <w:rsid w:val="020E6E6E"/>
    <w:rsid w:val="021A3B78"/>
    <w:rsid w:val="02237B4A"/>
    <w:rsid w:val="022B099C"/>
    <w:rsid w:val="02366D2D"/>
    <w:rsid w:val="02821545"/>
    <w:rsid w:val="029C65C1"/>
    <w:rsid w:val="02A660E8"/>
    <w:rsid w:val="02A73B69"/>
    <w:rsid w:val="02AE06E2"/>
    <w:rsid w:val="02B16677"/>
    <w:rsid w:val="02BA26ED"/>
    <w:rsid w:val="02C61866"/>
    <w:rsid w:val="02CA179F"/>
    <w:rsid w:val="02D12315"/>
    <w:rsid w:val="02E4484E"/>
    <w:rsid w:val="02ED37D5"/>
    <w:rsid w:val="03292219"/>
    <w:rsid w:val="032B053F"/>
    <w:rsid w:val="032D0C33"/>
    <w:rsid w:val="03333EBB"/>
    <w:rsid w:val="03382FAD"/>
    <w:rsid w:val="03600D99"/>
    <w:rsid w:val="036B669D"/>
    <w:rsid w:val="03751C38"/>
    <w:rsid w:val="037C4E46"/>
    <w:rsid w:val="039242F7"/>
    <w:rsid w:val="039F6C2A"/>
    <w:rsid w:val="03B429A1"/>
    <w:rsid w:val="03C91325"/>
    <w:rsid w:val="03C91DEF"/>
    <w:rsid w:val="03DC6164"/>
    <w:rsid w:val="03ED4812"/>
    <w:rsid w:val="03EF1705"/>
    <w:rsid w:val="03F35D89"/>
    <w:rsid w:val="041462BE"/>
    <w:rsid w:val="041F5954"/>
    <w:rsid w:val="042652DF"/>
    <w:rsid w:val="04296264"/>
    <w:rsid w:val="042C3965"/>
    <w:rsid w:val="043063D3"/>
    <w:rsid w:val="0431586E"/>
    <w:rsid w:val="04376BDB"/>
    <w:rsid w:val="043D1681"/>
    <w:rsid w:val="045D79B7"/>
    <w:rsid w:val="045F7637"/>
    <w:rsid w:val="046105A7"/>
    <w:rsid w:val="04664A43"/>
    <w:rsid w:val="048A1780"/>
    <w:rsid w:val="048C0506"/>
    <w:rsid w:val="049C69AA"/>
    <w:rsid w:val="049E5C39"/>
    <w:rsid w:val="04C24D03"/>
    <w:rsid w:val="04D35015"/>
    <w:rsid w:val="04F74150"/>
    <w:rsid w:val="04FF173F"/>
    <w:rsid w:val="05093353"/>
    <w:rsid w:val="050B2FD3"/>
    <w:rsid w:val="053231DF"/>
    <w:rsid w:val="057B238D"/>
    <w:rsid w:val="05921FB2"/>
    <w:rsid w:val="0597643A"/>
    <w:rsid w:val="059F3847"/>
    <w:rsid w:val="05A96DF8"/>
    <w:rsid w:val="05BB5375"/>
    <w:rsid w:val="05BE0571"/>
    <w:rsid w:val="05C55C85"/>
    <w:rsid w:val="05CA210C"/>
    <w:rsid w:val="05CD6914"/>
    <w:rsid w:val="05E23036"/>
    <w:rsid w:val="05EC5B44"/>
    <w:rsid w:val="05F11FCC"/>
    <w:rsid w:val="06071F1A"/>
    <w:rsid w:val="062D641E"/>
    <w:rsid w:val="062F077B"/>
    <w:rsid w:val="06451A56"/>
    <w:rsid w:val="06467E10"/>
    <w:rsid w:val="06493B4E"/>
    <w:rsid w:val="065651D6"/>
    <w:rsid w:val="06631006"/>
    <w:rsid w:val="06723CAF"/>
    <w:rsid w:val="067F5646"/>
    <w:rsid w:val="0682513E"/>
    <w:rsid w:val="068B669D"/>
    <w:rsid w:val="068C5A4E"/>
    <w:rsid w:val="068F5593"/>
    <w:rsid w:val="069375D7"/>
    <w:rsid w:val="06963DDF"/>
    <w:rsid w:val="06A15E55"/>
    <w:rsid w:val="06AB48E6"/>
    <w:rsid w:val="06B07C5C"/>
    <w:rsid w:val="06B22BCB"/>
    <w:rsid w:val="06B6596F"/>
    <w:rsid w:val="06C9625A"/>
    <w:rsid w:val="06D76DC6"/>
    <w:rsid w:val="06DB01C7"/>
    <w:rsid w:val="06E90345"/>
    <w:rsid w:val="06F421CE"/>
    <w:rsid w:val="06FD7C23"/>
    <w:rsid w:val="0703310E"/>
    <w:rsid w:val="072950F2"/>
    <w:rsid w:val="072D4B68"/>
    <w:rsid w:val="07354BE2"/>
    <w:rsid w:val="07410D95"/>
    <w:rsid w:val="07412138"/>
    <w:rsid w:val="075014AD"/>
    <w:rsid w:val="075B4E21"/>
    <w:rsid w:val="07631C05"/>
    <w:rsid w:val="076B50BC"/>
    <w:rsid w:val="079743E7"/>
    <w:rsid w:val="07A03B2F"/>
    <w:rsid w:val="07B728D5"/>
    <w:rsid w:val="07BC033E"/>
    <w:rsid w:val="07DE508C"/>
    <w:rsid w:val="07E87A6B"/>
    <w:rsid w:val="08170305"/>
    <w:rsid w:val="08273F8D"/>
    <w:rsid w:val="082A0972"/>
    <w:rsid w:val="082D4BBF"/>
    <w:rsid w:val="082F067D"/>
    <w:rsid w:val="083126FA"/>
    <w:rsid w:val="084167F2"/>
    <w:rsid w:val="0843731D"/>
    <w:rsid w:val="08575FBE"/>
    <w:rsid w:val="08662D55"/>
    <w:rsid w:val="086D4B2F"/>
    <w:rsid w:val="08A74BCA"/>
    <w:rsid w:val="08AC51DD"/>
    <w:rsid w:val="08B56357"/>
    <w:rsid w:val="08BE5FB6"/>
    <w:rsid w:val="08D602B0"/>
    <w:rsid w:val="08F161BC"/>
    <w:rsid w:val="08F60AA9"/>
    <w:rsid w:val="08F822C4"/>
    <w:rsid w:val="08F92C4E"/>
    <w:rsid w:val="0900765A"/>
    <w:rsid w:val="090B1EA4"/>
    <w:rsid w:val="0910796B"/>
    <w:rsid w:val="093431FC"/>
    <w:rsid w:val="093600BC"/>
    <w:rsid w:val="093822B1"/>
    <w:rsid w:val="09386CEF"/>
    <w:rsid w:val="093A776C"/>
    <w:rsid w:val="09532C13"/>
    <w:rsid w:val="09546DE2"/>
    <w:rsid w:val="095E2632"/>
    <w:rsid w:val="09700C89"/>
    <w:rsid w:val="09731A1B"/>
    <w:rsid w:val="0979739A"/>
    <w:rsid w:val="09891C4A"/>
    <w:rsid w:val="098C2B06"/>
    <w:rsid w:val="09A1725A"/>
    <w:rsid w:val="09A807EC"/>
    <w:rsid w:val="09B5177D"/>
    <w:rsid w:val="09B61486"/>
    <w:rsid w:val="09C11875"/>
    <w:rsid w:val="09F04A5A"/>
    <w:rsid w:val="09FB666F"/>
    <w:rsid w:val="0A096F0D"/>
    <w:rsid w:val="0A153CE4"/>
    <w:rsid w:val="0A171B51"/>
    <w:rsid w:val="0A27686C"/>
    <w:rsid w:val="0A4679E7"/>
    <w:rsid w:val="0A4F4EB7"/>
    <w:rsid w:val="0A573505"/>
    <w:rsid w:val="0A580F87"/>
    <w:rsid w:val="0A5A3428"/>
    <w:rsid w:val="0A603E15"/>
    <w:rsid w:val="0A836E29"/>
    <w:rsid w:val="0A886755"/>
    <w:rsid w:val="0A887557"/>
    <w:rsid w:val="0A940E9D"/>
    <w:rsid w:val="0A944117"/>
    <w:rsid w:val="0A990F8B"/>
    <w:rsid w:val="0AA239BF"/>
    <w:rsid w:val="0AB1291A"/>
    <w:rsid w:val="0AB5350C"/>
    <w:rsid w:val="0AC8754E"/>
    <w:rsid w:val="0AD04CB6"/>
    <w:rsid w:val="0AE21DF7"/>
    <w:rsid w:val="0B0A682C"/>
    <w:rsid w:val="0B204305"/>
    <w:rsid w:val="0B284210"/>
    <w:rsid w:val="0B293767"/>
    <w:rsid w:val="0B3A209D"/>
    <w:rsid w:val="0B4564A6"/>
    <w:rsid w:val="0B4F2D08"/>
    <w:rsid w:val="0B5645CC"/>
    <w:rsid w:val="0B5701C4"/>
    <w:rsid w:val="0B5A0448"/>
    <w:rsid w:val="0B5D18A7"/>
    <w:rsid w:val="0B5F5F36"/>
    <w:rsid w:val="0B6E0C70"/>
    <w:rsid w:val="0B70509F"/>
    <w:rsid w:val="0B764F96"/>
    <w:rsid w:val="0B7E082A"/>
    <w:rsid w:val="0BB30DED"/>
    <w:rsid w:val="0BB51500"/>
    <w:rsid w:val="0BFF4A4F"/>
    <w:rsid w:val="0C0761ED"/>
    <w:rsid w:val="0C0F2856"/>
    <w:rsid w:val="0C201AD9"/>
    <w:rsid w:val="0C26395F"/>
    <w:rsid w:val="0C3139C5"/>
    <w:rsid w:val="0C3F70FC"/>
    <w:rsid w:val="0C403025"/>
    <w:rsid w:val="0C6B3E4C"/>
    <w:rsid w:val="0C7A3E69"/>
    <w:rsid w:val="0C996207"/>
    <w:rsid w:val="0CA230CA"/>
    <w:rsid w:val="0CAA58C4"/>
    <w:rsid w:val="0CAE6EDD"/>
    <w:rsid w:val="0CC0146C"/>
    <w:rsid w:val="0CC31170"/>
    <w:rsid w:val="0CCC4667"/>
    <w:rsid w:val="0CD41A6D"/>
    <w:rsid w:val="0CF705D6"/>
    <w:rsid w:val="0D003464"/>
    <w:rsid w:val="0D080870"/>
    <w:rsid w:val="0D092E4F"/>
    <w:rsid w:val="0D0E4978"/>
    <w:rsid w:val="0D1C7510"/>
    <w:rsid w:val="0D3D618A"/>
    <w:rsid w:val="0D624402"/>
    <w:rsid w:val="0D635706"/>
    <w:rsid w:val="0D6E5C96"/>
    <w:rsid w:val="0D794027"/>
    <w:rsid w:val="0D8008CF"/>
    <w:rsid w:val="0D9F3231"/>
    <w:rsid w:val="0DA306EE"/>
    <w:rsid w:val="0DC566A4"/>
    <w:rsid w:val="0DCC602F"/>
    <w:rsid w:val="0DF513F2"/>
    <w:rsid w:val="0DFE15A3"/>
    <w:rsid w:val="0E1C70B3"/>
    <w:rsid w:val="0E241F41"/>
    <w:rsid w:val="0E2A3E4A"/>
    <w:rsid w:val="0E2C3933"/>
    <w:rsid w:val="0E3C1B66"/>
    <w:rsid w:val="0E3E4642"/>
    <w:rsid w:val="0E485064"/>
    <w:rsid w:val="0E4D44EF"/>
    <w:rsid w:val="0E52508D"/>
    <w:rsid w:val="0E6147E8"/>
    <w:rsid w:val="0E9512FB"/>
    <w:rsid w:val="0E9D4189"/>
    <w:rsid w:val="0EA923DC"/>
    <w:rsid w:val="0EC30B46"/>
    <w:rsid w:val="0EF85813"/>
    <w:rsid w:val="0F0B0B79"/>
    <w:rsid w:val="0F0C050B"/>
    <w:rsid w:val="0F155454"/>
    <w:rsid w:val="0F396010"/>
    <w:rsid w:val="0F3D018A"/>
    <w:rsid w:val="0F407099"/>
    <w:rsid w:val="0F524340"/>
    <w:rsid w:val="0F640675"/>
    <w:rsid w:val="0F6770D5"/>
    <w:rsid w:val="0F7116DC"/>
    <w:rsid w:val="0F8143FC"/>
    <w:rsid w:val="0F976375"/>
    <w:rsid w:val="0FAB0A36"/>
    <w:rsid w:val="0FBB3C35"/>
    <w:rsid w:val="0FCD6A7A"/>
    <w:rsid w:val="0FCF1F7D"/>
    <w:rsid w:val="0FD746B6"/>
    <w:rsid w:val="0FD94151"/>
    <w:rsid w:val="0FF80ADD"/>
    <w:rsid w:val="10034391"/>
    <w:rsid w:val="10195736"/>
    <w:rsid w:val="105153AD"/>
    <w:rsid w:val="1053215A"/>
    <w:rsid w:val="10537666"/>
    <w:rsid w:val="1060186C"/>
    <w:rsid w:val="10604BF8"/>
    <w:rsid w:val="107F6857"/>
    <w:rsid w:val="1081053C"/>
    <w:rsid w:val="108F23BB"/>
    <w:rsid w:val="10931CC7"/>
    <w:rsid w:val="109E7152"/>
    <w:rsid w:val="10A5455F"/>
    <w:rsid w:val="10C54ADC"/>
    <w:rsid w:val="10D64D2E"/>
    <w:rsid w:val="10F46F86"/>
    <w:rsid w:val="10F51AD3"/>
    <w:rsid w:val="10F86567"/>
    <w:rsid w:val="11070DD9"/>
    <w:rsid w:val="110E747F"/>
    <w:rsid w:val="110F3211"/>
    <w:rsid w:val="11124A42"/>
    <w:rsid w:val="111B4CC6"/>
    <w:rsid w:val="11203C30"/>
    <w:rsid w:val="11321BC4"/>
    <w:rsid w:val="11361122"/>
    <w:rsid w:val="113B24DC"/>
    <w:rsid w:val="11433E14"/>
    <w:rsid w:val="11624912"/>
    <w:rsid w:val="118C5756"/>
    <w:rsid w:val="118F66DA"/>
    <w:rsid w:val="11947F83"/>
    <w:rsid w:val="11A62E62"/>
    <w:rsid w:val="11AD400C"/>
    <w:rsid w:val="11B22B48"/>
    <w:rsid w:val="11BC7B3F"/>
    <w:rsid w:val="11DC4675"/>
    <w:rsid w:val="11E93353"/>
    <w:rsid w:val="11E97E3C"/>
    <w:rsid w:val="12147FB8"/>
    <w:rsid w:val="121769BF"/>
    <w:rsid w:val="1229209A"/>
    <w:rsid w:val="122D30E1"/>
    <w:rsid w:val="123B45F5"/>
    <w:rsid w:val="123D56D9"/>
    <w:rsid w:val="123E4FC5"/>
    <w:rsid w:val="12413F80"/>
    <w:rsid w:val="124B2319"/>
    <w:rsid w:val="124C5B94"/>
    <w:rsid w:val="12576123"/>
    <w:rsid w:val="12851A4C"/>
    <w:rsid w:val="12960691"/>
    <w:rsid w:val="12A365A3"/>
    <w:rsid w:val="12A36D19"/>
    <w:rsid w:val="12A44024"/>
    <w:rsid w:val="12C54559"/>
    <w:rsid w:val="12DF4C74"/>
    <w:rsid w:val="12E73814"/>
    <w:rsid w:val="12F450A8"/>
    <w:rsid w:val="131577DB"/>
    <w:rsid w:val="131D046B"/>
    <w:rsid w:val="1322106F"/>
    <w:rsid w:val="132D673F"/>
    <w:rsid w:val="13303AB1"/>
    <w:rsid w:val="135B2B22"/>
    <w:rsid w:val="135C7F4F"/>
    <w:rsid w:val="13606D51"/>
    <w:rsid w:val="136256DC"/>
    <w:rsid w:val="136844F9"/>
    <w:rsid w:val="13702473"/>
    <w:rsid w:val="13745331"/>
    <w:rsid w:val="139559A9"/>
    <w:rsid w:val="139F60D9"/>
    <w:rsid w:val="13A67F63"/>
    <w:rsid w:val="13E54630"/>
    <w:rsid w:val="13E75FA8"/>
    <w:rsid w:val="13F554B1"/>
    <w:rsid w:val="1412035E"/>
    <w:rsid w:val="141B4B0A"/>
    <w:rsid w:val="142D7AA5"/>
    <w:rsid w:val="14327D73"/>
    <w:rsid w:val="144072C9"/>
    <w:rsid w:val="145C6F22"/>
    <w:rsid w:val="145D0DF7"/>
    <w:rsid w:val="14762F15"/>
    <w:rsid w:val="1477155F"/>
    <w:rsid w:val="14891B03"/>
    <w:rsid w:val="149C635D"/>
    <w:rsid w:val="149C7067"/>
    <w:rsid w:val="14AC682E"/>
    <w:rsid w:val="14B64D09"/>
    <w:rsid w:val="14BC4694"/>
    <w:rsid w:val="14BC5D04"/>
    <w:rsid w:val="14C10B1B"/>
    <w:rsid w:val="14C53B07"/>
    <w:rsid w:val="14CB142B"/>
    <w:rsid w:val="14D80741"/>
    <w:rsid w:val="14EC73E1"/>
    <w:rsid w:val="14F05DE7"/>
    <w:rsid w:val="14F974D6"/>
    <w:rsid w:val="15064236"/>
    <w:rsid w:val="151643D6"/>
    <w:rsid w:val="15433673"/>
    <w:rsid w:val="154645F8"/>
    <w:rsid w:val="15682461"/>
    <w:rsid w:val="156B7CAF"/>
    <w:rsid w:val="15865FFD"/>
    <w:rsid w:val="159F4C86"/>
    <w:rsid w:val="15AB4040"/>
    <w:rsid w:val="15AD3A82"/>
    <w:rsid w:val="15B17E51"/>
    <w:rsid w:val="15B410EB"/>
    <w:rsid w:val="15BF12E4"/>
    <w:rsid w:val="15C603C9"/>
    <w:rsid w:val="15C7252E"/>
    <w:rsid w:val="15CE7E95"/>
    <w:rsid w:val="15D00754"/>
    <w:rsid w:val="15E82AFC"/>
    <w:rsid w:val="15EA5FFF"/>
    <w:rsid w:val="161165A9"/>
    <w:rsid w:val="161D0DD8"/>
    <w:rsid w:val="1637041A"/>
    <w:rsid w:val="16501227"/>
    <w:rsid w:val="167028EC"/>
    <w:rsid w:val="1695340B"/>
    <w:rsid w:val="16A135AF"/>
    <w:rsid w:val="16BB6316"/>
    <w:rsid w:val="16BC5984"/>
    <w:rsid w:val="16CD4A10"/>
    <w:rsid w:val="16D162FD"/>
    <w:rsid w:val="16D34EC0"/>
    <w:rsid w:val="16D730C1"/>
    <w:rsid w:val="16DF0E96"/>
    <w:rsid w:val="16E628C2"/>
    <w:rsid w:val="170148CE"/>
    <w:rsid w:val="17034227"/>
    <w:rsid w:val="170B1239"/>
    <w:rsid w:val="171112E5"/>
    <w:rsid w:val="17160823"/>
    <w:rsid w:val="17326BFF"/>
    <w:rsid w:val="173340E6"/>
    <w:rsid w:val="17385C6B"/>
    <w:rsid w:val="176432ED"/>
    <w:rsid w:val="1766497C"/>
    <w:rsid w:val="17846D8A"/>
    <w:rsid w:val="179358ED"/>
    <w:rsid w:val="179B3FE7"/>
    <w:rsid w:val="17B13154"/>
    <w:rsid w:val="17E3611C"/>
    <w:rsid w:val="17EF5450"/>
    <w:rsid w:val="180D062A"/>
    <w:rsid w:val="18216F24"/>
    <w:rsid w:val="182A1DB2"/>
    <w:rsid w:val="18397E4E"/>
    <w:rsid w:val="183D7BCD"/>
    <w:rsid w:val="183E7952"/>
    <w:rsid w:val="185561BB"/>
    <w:rsid w:val="18584E7F"/>
    <w:rsid w:val="187C1BBC"/>
    <w:rsid w:val="188259C1"/>
    <w:rsid w:val="18856C48"/>
    <w:rsid w:val="188859CE"/>
    <w:rsid w:val="18A26578"/>
    <w:rsid w:val="18B21AD6"/>
    <w:rsid w:val="18B831D8"/>
    <w:rsid w:val="18B9611B"/>
    <w:rsid w:val="18BD2625"/>
    <w:rsid w:val="18C6070A"/>
    <w:rsid w:val="18EA08C6"/>
    <w:rsid w:val="19280074"/>
    <w:rsid w:val="19286D8E"/>
    <w:rsid w:val="19362978"/>
    <w:rsid w:val="19362B11"/>
    <w:rsid w:val="194B0F90"/>
    <w:rsid w:val="19A22A9C"/>
    <w:rsid w:val="19AB5A16"/>
    <w:rsid w:val="19B6063F"/>
    <w:rsid w:val="19C21571"/>
    <w:rsid w:val="19D3216D"/>
    <w:rsid w:val="19DB757A"/>
    <w:rsid w:val="19DE61EA"/>
    <w:rsid w:val="19E5623B"/>
    <w:rsid w:val="19EC1A12"/>
    <w:rsid w:val="19F02D3B"/>
    <w:rsid w:val="19F743DF"/>
    <w:rsid w:val="1A002E8D"/>
    <w:rsid w:val="1A092EB5"/>
    <w:rsid w:val="1A093D0B"/>
    <w:rsid w:val="1A0A60E9"/>
    <w:rsid w:val="1A0F674F"/>
    <w:rsid w:val="1A153EDB"/>
    <w:rsid w:val="1A2608F3"/>
    <w:rsid w:val="1A373790"/>
    <w:rsid w:val="1A5204BD"/>
    <w:rsid w:val="1A682661"/>
    <w:rsid w:val="1A70368C"/>
    <w:rsid w:val="1A942215"/>
    <w:rsid w:val="1A9E33B7"/>
    <w:rsid w:val="1AA3373F"/>
    <w:rsid w:val="1AA8344A"/>
    <w:rsid w:val="1AAE4765"/>
    <w:rsid w:val="1AB25F55"/>
    <w:rsid w:val="1ACC2385"/>
    <w:rsid w:val="1AD0213C"/>
    <w:rsid w:val="1AE16AA7"/>
    <w:rsid w:val="1AE462AF"/>
    <w:rsid w:val="1AE945CD"/>
    <w:rsid w:val="1AF65748"/>
    <w:rsid w:val="1B023361"/>
    <w:rsid w:val="1B0C4DA8"/>
    <w:rsid w:val="1B400965"/>
    <w:rsid w:val="1B450D4A"/>
    <w:rsid w:val="1B456B6C"/>
    <w:rsid w:val="1B5C41F3"/>
    <w:rsid w:val="1B685A87"/>
    <w:rsid w:val="1B784A1C"/>
    <w:rsid w:val="1B797F1F"/>
    <w:rsid w:val="1B8E3619"/>
    <w:rsid w:val="1BB258FC"/>
    <w:rsid w:val="1BB94B47"/>
    <w:rsid w:val="1BBD57CC"/>
    <w:rsid w:val="1BCF3911"/>
    <w:rsid w:val="1BD815BE"/>
    <w:rsid w:val="1BD8246D"/>
    <w:rsid w:val="1BED197A"/>
    <w:rsid w:val="1BEE7EDE"/>
    <w:rsid w:val="1BFA6E6E"/>
    <w:rsid w:val="1BFF39FC"/>
    <w:rsid w:val="1C1823A7"/>
    <w:rsid w:val="1C274BC0"/>
    <w:rsid w:val="1C384E5A"/>
    <w:rsid w:val="1C417A54"/>
    <w:rsid w:val="1C4231EC"/>
    <w:rsid w:val="1C4A27F6"/>
    <w:rsid w:val="1C8428CC"/>
    <w:rsid w:val="1CB731AA"/>
    <w:rsid w:val="1CB908AC"/>
    <w:rsid w:val="1CC26829"/>
    <w:rsid w:val="1CDC7B67"/>
    <w:rsid w:val="1CE32D75"/>
    <w:rsid w:val="1D176197"/>
    <w:rsid w:val="1D3A2CBF"/>
    <w:rsid w:val="1D3D187B"/>
    <w:rsid w:val="1D4E0DE6"/>
    <w:rsid w:val="1D4F0985"/>
    <w:rsid w:val="1D5F3C1E"/>
    <w:rsid w:val="1D771BC0"/>
    <w:rsid w:val="1D786CA0"/>
    <w:rsid w:val="1DA453B1"/>
    <w:rsid w:val="1DCA7153"/>
    <w:rsid w:val="1E17406B"/>
    <w:rsid w:val="1E1778EF"/>
    <w:rsid w:val="1E310498"/>
    <w:rsid w:val="1E4303B3"/>
    <w:rsid w:val="1E450B37"/>
    <w:rsid w:val="1E5D04F2"/>
    <w:rsid w:val="1E6C0104"/>
    <w:rsid w:val="1E6C1577"/>
    <w:rsid w:val="1E7744D8"/>
    <w:rsid w:val="1E827C5E"/>
    <w:rsid w:val="1E913FE6"/>
    <w:rsid w:val="1ECD0317"/>
    <w:rsid w:val="1ECD1FB9"/>
    <w:rsid w:val="1ED32220"/>
    <w:rsid w:val="1ED71386"/>
    <w:rsid w:val="1EE1310E"/>
    <w:rsid w:val="1EF27252"/>
    <w:rsid w:val="1EF736D9"/>
    <w:rsid w:val="1EF8454C"/>
    <w:rsid w:val="1F0868CC"/>
    <w:rsid w:val="1F0F5E1A"/>
    <w:rsid w:val="1F1402D1"/>
    <w:rsid w:val="1F5F5687"/>
    <w:rsid w:val="1F612C06"/>
    <w:rsid w:val="1F63408D"/>
    <w:rsid w:val="1F665012"/>
    <w:rsid w:val="1F667210"/>
    <w:rsid w:val="1F713F17"/>
    <w:rsid w:val="1F750C79"/>
    <w:rsid w:val="1F7B1734"/>
    <w:rsid w:val="1F8079C8"/>
    <w:rsid w:val="1F904D1B"/>
    <w:rsid w:val="1F921AFC"/>
    <w:rsid w:val="1F9C0A1F"/>
    <w:rsid w:val="1FBF3122"/>
    <w:rsid w:val="1FBF7ED9"/>
    <w:rsid w:val="1FC2792A"/>
    <w:rsid w:val="1FEC2E86"/>
    <w:rsid w:val="1FF47D57"/>
    <w:rsid w:val="20061318"/>
    <w:rsid w:val="200F068A"/>
    <w:rsid w:val="20165EEA"/>
    <w:rsid w:val="20273EC1"/>
    <w:rsid w:val="202C1558"/>
    <w:rsid w:val="20323461"/>
    <w:rsid w:val="203E1579"/>
    <w:rsid w:val="203E4CF5"/>
    <w:rsid w:val="204562F9"/>
    <w:rsid w:val="20486C30"/>
    <w:rsid w:val="204F1D3F"/>
    <w:rsid w:val="205D20D4"/>
    <w:rsid w:val="20600576"/>
    <w:rsid w:val="207520C7"/>
    <w:rsid w:val="207C25DC"/>
    <w:rsid w:val="207F3560"/>
    <w:rsid w:val="208E36CC"/>
    <w:rsid w:val="20AA5A3A"/>
    <w:rsid w:val="20CB533B"/>
    <w:rsid w:val="20DA5585"/>
    <w:rsid w:val="20DC4847"/>
    <w:rsid w:val="20F14799"/>
    <w:rsid w:val="20F644A4"/>
    <w:rsid w:val="20F95428"/>
    <w:rsid w:val="20FC2B2A"/>
    <w:rsid w:val="21004DB3"/>
    <w:rsid w:val="210D0846"/>
    <w:rsid w:val="21190C8C"/>
    <w:rsid w:val="21197EDC"/>
    <w:rsid w:val="21330A85"/>
    <w:rsid w:val="213972AA"/>
    <w:rsid w:val="213C7197"/>
    <w:rsid w:val="21486D50"/>
    <w:rsid w:val="214F5755"/>
    <w:rsid w:val="21556A3C"/>
    <w:rsid w:val="217B257A"/>
    <w:rsid w:val="218063DE"/>
    <w:rsid w:val="2185500C"/>
    <w:rsid w:val="21A041E8"/>
    <w:rsid w:val="21A65541"/>
    <w:rsid w:val="21A835A0"/>
    <w:rsid w:val="21B1733E"/>
    <w:rsid w:val="21B568F1"/>
    <w:rsid w:val="21C71C6C"/>
    <w:rsid w:val="21EF5F68"/>
    <w:rsid w:val="21F51F69"/>
    <w:rsid w:val="22112672"/>
    <w:rsid w:val="221A5E06"/>
    <w:rsid w:val="222A49B8"/>
    <w:rsid w:val="222A579A"/>
    <w:rsid w:val="223F443B"/>
    <w:rsid w:val="224131C1"/>
    <w:rsid w:val="224654D9"/>
    <w:rsid w:val="226804C4"/>
    <w:rsid w:val="226E080D"/>
    <w:rsid w:val="22734450"/>
    <w:rsid w:val="227642CF"/>
    <w:rsid w:val="227749C1"/>
    <w:rsid w:val="22827B85"/>
    <w:rsid w:val="228D52AD"/>
    <w:rsid w:val="22A266DE"/>
    <w:rsid w:val="22AE5D73"/>
    <w:rsid w:val="22B456FE"/>
    <w:rsid w:val="22B578FD"/>
    <w:rsid w:val="22CD0827"/>
    <w:rsid w:val="22EB050E"/>
    <w:rsid w:val="22EE7297"/>
    <w:rsid w:val="22F215F2"/>
    <w:rsid w:val="22F40CCD"/>
    <w:rsid w:val="22FD69AE"/>
    <w:rsid w:val="230B5C6A"/>
    <w:rsid w:val="23102595"/>
    <w:rsid w:val="232A313F"/>
    <w:rsid w:val="2331054B"/>
    <w:rsid w:val="233D0CA3"/>
    <w:rsid w:val="2350557D"/>
    <w:rsid w:val="23543698"/>
    <w:rsid w:val="235532CB"/>
    <w:rsid w:val="23571683"/>
    <w:rsid w:val="2378316C"/>
    <w:rsid w:val="23AB02F8"/>
    <w:rsid w:val="23B452A1"/>
    <w:rsid w:val="23B52D23"/>
    <w:rsid w:val="23BD617E"/>
    <w:rsid w:val="23E1725C"/>
    <w:rsid w:val="23EA7086"/>
    <w:rsid w:val="24061828"/>
    <w:rsid w:val="24222D39"/>
    <w:rsid w:val="24245EC5"/>
    <w:rsid w:val="242E2CD0"/>
    <w:rsid w:val="24361E02"/>
    <w:rsid w:val="243B09FD"/>
    <w:rsid w:val="243F1C79"/>
    <w:rsid w:val="245E7CB8"/>
    <w:rsid w:val="246141B4"/>
    <w:rsid w:val="24726959"/>
    <w:rsid w:val="24770AA7"/>
    <w:rsid w:val="24805C6F"/>
    <w:rsid w:val="24813A19"/>
    <w:rsid w:val="248C0279"/>
    <w:rsid w:val="248F3D0B"/>
    <w:rsid w:val="2492140C"/>
    <w:rsid w:val="24924C8F"/>
    <w:rsid w:val="249C66CB"/>
    <w:rsid w:val="24A22650"/>
    <w:rsid w:val="24A835B0"/>
    <w:rsid w:val="24B66149"/>
    <w:rsid w:val="24CF5058"/>
    <w:rsid w:val="24E06F8D"/>
    <w:rsid w:val="24F02BBA"/>
    <w:rsid w:val="24F02CB3"/>
    <w:rsid w:val="25016670"/>
    <w:rsid w:val="251364E2"/>
    <w:rsid w:val="25236CE0"/>
    <w:rsid w:val="253731E2"/>
    <w:rsid w:val="25380D5E"/>
    <w:rsid w:val="254002AB"/>
    <w:rsid w:val="254D1B3F"/>
    <w:rsid w:val="25783C88"/>
    <w:rsid w:val="259733DB"/>
    <w:rsid w:val="25984B6E"/>
    <w:rsid w:val="259D77A2"/>
    <w:rsid w:val="259F0F36"/>
    <w:rsid w:val="25A34ACC"/>
    <w:rsid w:val="25A733DE"/>
    <w:rsid w:val="25A77BA7"/>
    <w:rsid w:val="25AC53DC"/>
    <w:rsid w:val="25BF7538"/>
    <w:rsid w:val="25E25F7B"/>
    <w:rsid w:val="25FA3B44"/>
    <w:rsid w:val="26014383"/>
    <w:rsid w:val="26025AC5"/>
    <w:rsid w:val="26085AF6"/>
    <w:rsid w:val="26117D22"/>
    <w:rsid w:val="261C37E3"/>
    <w:rsid w:val="262805A9"/>
    <w:rsid w:val="262864B1"/>
    <w:rsid w:val="264E29E7"/>
    <w:rsid w:val="265817DB"/>
    <w:rsid w:val="26685E4E"/>
    <w:rsid w:val="266D09DC"/>
    <w:rsid w:val="26710598"/>
    <w:rsid w:val="26714A83"/>
    <w:rsid w:val="2676612A"/>
    <w:rsid w:val="269C0568"/>
    <w:rsid w:val="26A149EF"/>
    <w:rsid w:val="26A176B9"/>
    <w:rsid w:val="26A420F1"/>
    <w:rsid w:val="26AE6283"/>
    <w:rsid w:val="26BE5191"/>
    <w:rsid w:val="26D50A2C"/>
    <w:rsid w:val="26DA5E4E"/>
    <w:rsid w:val="26E7112A"/>
    <w:rsid w:val="26EA0DDC"/>
    <w:rsid w:val="26EA2865"/>
    <w:rsid w:val="26F571A1"/>
    <w:rsid w:val="26FF6F87"/>
    <w:rsid w:val="270B2D9A"/>
    <w:rsid w:val="270F6F56"/>
    <w:rsid w:val="272E2055"/>
    <w:rsid w:val="27400A49"/>
    <w:rsid w:val="27436595"/>
    <w:rsid w:val="274441F8"/>
    <w:rsid w:val="27447A7C"/>
    <w:rsid w:val="274D7274"/>
    <w:rsid w:val="27526E4F"/>
    <w:rsid w:val="276438A0"/>
    <w:rsid w:val="276C1014"/>
    <w:rsid w:val="27766813"/>
    <w:rsid w:val="279C6D96"/>
    <w:rsid w:val="27A61977"/>
    <w:rsid w:val="27A778B3"/>
    <w:rsid w:val="27CE415D"/>
    <w:rsid w:val="27D335F8"/>
    <w:rsid w:val="27D433DD"/>
    <w:rsid w:val="27E34FFB"/>
    <w:rsid w:val="27EA7EA0"/>
    <w:rsid w:val="27EB20ED"/>
    <w:rsid w:val="28090ABE"/>
    <w:rsid w:val="280D5A34"/>
    <w:rsid w:val="28193E3D"/>
    <w:rsid w:val="28231C34"/>
    <w:rsid w:val="282370EA"/>
    <w:rsid w:val="28374389"/>
    <w:rsid w:val="283852AB"/>
    <w:rsid w:val="283D2808"/>
    <w:rsid w:val="283F7913"/>
    <w:rsid w:val="284E2FD5"/>
    <w:rsid w:val="286F3CE6"/>
    <w:rsid w:val="287A4275"/>
    <w:rsid w:val="288B7D93"/>
    <w:rsid w:val="28901C9C"/>
    <w:rsid w:val="28B739F8"/>
    <w:rsid w:val="28C51F7C"/>
    <w:rsid w:val="28C629A4"/>
    <w:rsid w:val="28C65A54"/>
    <w:rsid w:val="28D7460F"/>
    <w:rsid w:val="28DA5593"/>
    <w:rsid w:val="28DF1A1B"/>
    <w:rsid w:val="28DF6020"/>
    <w:rsid w:val="28E37000"/>
    <w:rsid w:val="28E46DC0"/>
    <w:rsid w:val="28EB75FE"/>
    <w:rsid w:val="28F57152"/>
    <w:rsid w:val="290915EC"/>
    <w:rsid w:val="29156672"/>
    <w:rsid w:val="291908FB"/>
    <w:rsid w:val="292B0388"/>
    <w:rsid w:val="293E4099"/>
    <w:rsid w:val="294D10FC"/>
    <w:rsid w:val="29613C3C"/>
    <w:rsid w:val="29925D2E"/>
    <w:rsid w:val="299A7BB4"/>
    <w:rsid w:val="29AA010A"/>
    <w:rsid w:val="29FA68D1"/>
    <w:rsid w:val="2A15789A"/>
    <w:rsid w:val="2A1A17A3"/>
    <w:rsid w:val="2A1B7225"/>
    <w:rsid w:val="2A1E21FB"/>
    <w:rsid w:val="2A496A6F"/>
    <w:rsid w:val="2A513BB1"/>
    <w:rsid w:val="2A5218FD"/>
    <w:rsid w:val="2A786A24"/>
    <w:rsid w:val="2A7F36C6"/>
    <w:rsid w:val="2A827ECE"/>
    <w:rsid w:val="2A8E045D"/>
    <w:rsid w:val="2AA37F20"/>
    <w:rsid w:val="2AAC3290"/>
    <w:rsid w:val="2ABE6CE4"/>
    <w:rsid w:val="2ACF474A"/>
    <w:rsid w:val="2AEB718E"/>
    <w:rsid w:val="2AF71F7C"/>
    <w:rsid w:val="2AF93390"/>
    <w:rsid w:val="2AFE7817"/>
    <w:rsid w:val="2B0E0F04"/>
    <w:rsid w:val="2B151EA3"/>
    <w:rsid w:val="2B15743C"/>
    <w:rsid w:val="2B162C13"/>
    <w:rsid w:val="2B172940"/>
    <w:rsid w:val="2B20324F"/>
    <w:rsid w:val="2B2333E5"/>
    <w:rsid w:val="2B33446E"/>
    <w:rsid w:val="2B347CF1"/>
    <w:rsid w:val="2B3B7775"/>
    <w:rsid w:val="2B773C5E"/>
    <w:rsid w:val="2B7C6853"/>
    <w:rsid w:val="2BA179A6"/>
    <w:rsid w:val="2BB51544"/>
    <w:rsid w:val="2BCE466D"/>
    <w:rsid w:val="2BDE546C"/>
    <w:rsid w:val="2BDF2388"/>
    <w:rsid w:val="2BE5357A"/>
    <w:rsid w:val="2BEF76FB"/>
    <w:rsid w:val="2BFD4452"/>
    <w:rsid w:val="2C0525C8"/>
    <w:rsid w:val="2C102B57"/>
    <w:rsid w:val="2C1125C1"/>
    <w:rsid w:val="2C153FA1"/>
    <w:rsid w:val="2C1A370D"/>
    <w:rsid w:val="2C3F7E23"/>
    <w:rsid w:val="2C6C546F"/>
    <w:rsid w:val="2C71696C"/>
    <w:rsid w:val="2C7176F9"/>
    <w:rsid w:val="2C784B05"/>
    <w:rsid w:val="2C7D1787"/>
    <w:rsid w:val="2C9C42D9"/>
    <w:rsid w:val="2CAA258A"/>
    <w:rsid w:val="2CAC6259"/>
    <w:rsid w:val="2CB71D79"/>
    <w:rsid w:val="2CBA6005"/>
    <w:rsid w:val="2CC04EFA"/>
    <w:rsid w:val="2CD02F96"/>
    <w:rsid w:val="2CFB3628"/>
    <w:rsid w:val="2D2054F3"/>
    <w:rsid w:val="2D312F7F"/>
    <w:rsid w:val="2D3319B5"/>
    <w:rsid w:val="2D3376D8"/>
    <w:rsid w:val="2D4476D1"/>
    <w:rsid w:val="2D4C0361"/>
    <w:rsid w:val="2D4D5DE2"/>
    <w:rsid w:val="2D516C15"/>
    <w:rsid w:val="2D5477C2"/>
    <w:rsid w:val="2D586372"/>
    <w:rsid w:val="2D826BB6"/>
    <w:rsid w:val="2D855F3C"/>
    <w:rsid w:val="2D894753"/>
    <w:rsid w:val="2DA23F11"/>
    <w:rsid w:val="2DA61CF4"/>
    <w:rsid w:val="2DB00085"/>
    <w:rsid w:val="2DD30BA4"/>
    <w:rsid w:val="2DE13010"/>
    <w:rsid w:val="2DE95C61"/>
    <w:rsid w:val="2DF602B7"/>
    <w:rsid w:val="2DFE2383"/>
    <w:rsid w:val="2E194231"/>
    <w:rsid w:val="2E3458E0"/>
    <w:rsid w:val="2E4D5985"/>
    <w:rsid w:val="2E544021"/>
    <w:rsid w:val="2E654C7E"/>
    <w:rsid w:val="2E891E41"/>
    <w:rsid w:val="2E934898"/>
    <w:rsid w:val="2E93719C"/>
    <w:rsid w:val="2EA10D4B"/>
    <w:rsid w:val="2EA9281C"/>
    <w:rsid w:val="2EC0772B"/>
    <w:rsid w:val="2ED139E0"/>
    <w:rsid w:val="2ED90459"/>
    <w:rsid w:val="2EE4137C"/>
    <w:rsid w:val="2EF561D3"/>
    <w:rsid w:val="2F0E4A59"/>
    <w:rsid w:val="2F280B6B"/>
    <w:rsid w:val="2F413C94"/>
    <w:rsid w:val="2F7041AE"/>
    <w:rsid w:val="2F7743A1"/>
    <w:rsid w:val="2F8639E2"/>
    <w:rsid w:val="2F973463"/>
    <w:rsid w:val="2FBF7DE5"/>
    <w:rsid w:val="2FC20D6A"/>
    <w:rsid w:val="2FC30914"/>
    <w:rsid w:val="2FCF028E"/>
    <w:rsid w:val="2FD31004"/>
    <w:rsid w:val="2FEA6A07"/>
    <w:rsid w:val="2FEC412C"/>
    <w:rsid w:val="2FF31539"/>
    <w:rsid w:val="300A5C6F"/>
    <w:rsid w:val="303F6316"/>
    <w:rsid w:val="3044003E"/>
    <w:rsid w:val="30772EE5"/>
    <w:rsid w:val="309E0044"/>
    <w:rsid w:val="30A72E79"/>
    <w:rsid w:val="30C90064"/>
    <w:rsid w:val="30C920B8"/>
    <w:rsid w:val="30D15BCA"/>
    <w:rsid w:val="30D32BFE"/>
    <w:rsid w:val="30E111C1"/>
    <w:rsid w:val="30ED4FD4"/>
    <w:rsid w:val="30F36EDD"/>
    <w:rsid w:val="31030360"/>
    <w:rsid w:val="31182819"/>
    <w:rsid w:val="312122C3"/>
    <w:rsid w:val="312623DC"/>
    <w:rsid w:val="312F34BF"/>
    <w:rsid w:val="31416C5C"/>
    <w:rsid w:val="31586882"/>
    <w:rsid w:val="315A7B86"/>
    <w:rsid w:val="315F1A90"/>
    <w:rsid w:val="315F400E"/>
    <w:rsid w:val="31696F75"/>
    <w:rsid w:val="31726B52"/>
    <w:rsid w:val="317503B0"/>
    <w:rsid w:val="31776975"/>
    <w:rsid w:val="31A62204"/>
    <w:rsid w:val="31A96174"/>
    <w:rsid w:val="31BC0B24"/>
    <w:rsid w:val="31E657CA"/>
    <w:rsid w:val="31E806EF"/>
    <w:rsid w:val="31E85D1D"/>
    <w:rsid w:val="31F73CFB"/>
    <w:rsid w:val="321460E0"/>
    <w:rsid w:val="321A6940"/>
    <w:rsid w:val="32251F8D"/>
    <w:rsid w:val="3231301E"/>
    <w:rsid w:val="32324C5B"/>
    <w:rsid w:val="32395E90"/>
    <w:rsid w:val="323D5BFB"/>
    <w:rsid w:val="3248523C"/>
    <w:rsid w:val="324E6820"/>
    <w:rsid w:val="32532545"/>
    <w:rsid w:val="32792BB7"/>
    <w:rsid w:val="32843FA5"/>
    <w:rsid w:val="328626B9"/>
    <w:rsid w:val="32902DEB"/>
    <w:rsid w:val="3294089B"/>
    <w:rsid w:val="32946609"/>
    <w:rsid w:val="32994C8F"/>
    <w:rsid w:val="329A7A4B"/>
    <w:rsid w:val="32A468A4"/>
    <w:rsid w:val="32D21107"/>
    <w:rsid w:val="32D373F3"/>
    <w:rsid w:val="32F020EB"/>
    <w:rsid w:val="32F65704"/>
    <w:rsid w:val="3300373A"/>
    <w:rsid w:val="331C6DAD"/>
    <w:rsid w:val="3329287D"/>
    <w:rsid w:val="334B2535"/>
    <w:rsid w:val="334F6D3D"/>
    <w:rsid w:val="3356713D"/>
    <w:rsid w:val="33735C77"/>
    <w:rsid w:val="3381731A"/>
    <w:rsid w:val="338C5949"/>
    <w:rsid w:val="33984BB2"/>
    <w:rsid w:val="33A56132"/>
    <w:rsid w:val="33C70D2C"/>
    <w:rsid w:val="33CA2E03"/>
    <w:rsid w:val="33D313E6"/>
    <w:rsid w:val="33D577B5"/>
    <w:rsid w:val="33DF4AD8"/>
    <w:rsid w:val="33E41B9C"/>
    <w:rsid w:val="33F208EE"/>
    <w:rsid w:val="33FA4C57"/>
    <w:rsid w:val="34022063"/>
    <w:rsid w:val="340D0031"/>
    <w:rsid w:val="340D29D0"/>
    <w:rsid w:val="341B37CF"/>
    <w:rsid w:val="3430602A"/>
    <w:rsid w:val="3431732F"/>
    <w:rsid w:val="34393D20"/>
    <w:rsid w:val="344227AB"/>
    <w:rsid w:val="34436088"/>
    <w:rsid w:val="345221E6"/>
    <w:rsid w:val="345352E6"/>
    <w:rsid w:val="345912BC"/>
    <w:rsid w:val="346A4F0B"/>
    <w:rsid w:val="34702697"/>
    <w:rsid w:val="34712317"/>
    <w:rsid w:val="347E67DF"/>
    <w:rsid w:val="34987FD8"/>
    <w:rsid w:val="34B9050D"/>
    <w:rsid w:val="34D54F15"/>
    <w:rsid w:val="34E96ADE"/>
    <w:rsid w:val="35093AFE"/>
    <w:rsid w:val="350F349A"/>
    <w:rsid w:val="354B252D"/>
    <w:rsid w:val="354D6802"/>
    <w:rsid w:val="355F746B"/>
    <w:rsid w:val="35611C20"/>
    <w:rsid w:val="356309A6"/>
    <w:rsid w:val="3565215B"/>
    <w:rsid w:val="358F2AEF"/>
    <w:rsid w:val="35A95897"/>
    <w:rsid w:val="35AD46F6"/>
    <w:rsid w:val="35B237C1"/>
    <w:rsid w:val="35B567A6"/>
    <w:rsid w:val="35B873B1"/>
    <w:rsid w:val="35B900B0"/>
    <w:rsid w:val="35C74E47"/>
    <w:rsid w:val="35CC0B1E"/>
    <w:rsid w:val="35CE44E9"/>
    <w:rsid w:val="35DB18E9"/>
    <w:rsid w:val="35EA4102"/>
    <w:rsid w:val="36127845"/>
    <w:rsid w:val="3618394C"/>
    <w:rsid w:val="36285F9A"/>
    <w:rsid w:val="36366780"/>
    <w:rsid w:val="36453517"/>
    <w:rsid w:val="364C2EB6"/>
    <w:rsid w:val="364F4912"/>
    <w:rsid w:val="36665823"/>
    <w:rsid w:val="36794C6B"/>
    <w:rsid w:val="36852913"/>
    <w:rsid w:val="36A54835"/>
    <w:rsid w:val="36B62551"/>
    <w:rsid w:val="36B84451"/>
    <w:rsid w:val="3713231B"/>
    <w:rsid w:val="371A47F4"/>
    <w:rsid w:val="37201BEF"/>
    <w:rsid w:val="37342E1F"/>
    <w:rsid w:val="37467121"/>
    <w:rsid w:val="374E39C9"/>
    <w:rsid w:val="375A1582"/>
    <w:rsid w:val="37796963"/>
    <w:rsid w:val="377D6A97"/>
    <w:rsid w:val="37915A3E"/>
    <w:rsid w:val="37972EC4"/>
    <w:rsid w:val="379B18CA"/>
    <w:rsid w:val="379C086E"/>
    <w:rsid w:val="379D6FCC"/>
    <w:rsid w:val="37A015D3"/>
    <w:rsid w:val="37A2030E"/>
    <w:rsid w:val="37A44758"/>
    <w:rsid w:val="37A54048"/>
    <w:rsid w:val="37CB65AF"/>
    <w:rsid w:val="380E290A"/>
    <w:rsid w:val="382473A9"/>
    <w:rsid w:val="382E3037"/>
    <w:rsid w:val="384B6B1D"/>
    <w:rsid w:val="385C3F07"/>
    <w:rsid w:val="38662298"/>
    <w:rsid w:val="386D639F"/>
    <w:rsid w:val="38864D4B"/>
    <w:rsid w:val="388C6C54"/>
    <w:rsid w:val="38933456"/>
    <w:rsid w:val="38961762"/>
    <w:rsid w:val="38CB386D"/>
    <w:rsid w:val="38CD2F41"/>
    <w:rsid w:val="38CF6444"/>
    <w:rsid w:val="38D146E8"/>
    <w:rsid w:val="38E73AEB"/>
    <w:rsid w:val="38F72071"/>
    <w:rsid w:val="39003390"/>
    <w:rsid w:val="392302DB"/>
    <w:rsid w:val="392F3EDF"/>
    <w:rsid w:val="39456083"/>
    <w:rsid w:val="395A05A6"/>
    <w:rsid w:val="396E7247"/>
    <w:rsid w:val="397B73FC"/>
    <w:rsid w:val="39A43E33"/>
    <w:rsid w:val="39A706A6"/>
    <w:rsid w:val="39AB70AC"/>
    <w:rsid w:val="39B70940"/>
    <w:rsid w:val="39B82B3E"/>
    <w:rsid w:val="39C2541D"/>
    <w:rsid w:val="39ED44B5"/>
    <w:rsid w:val="39F83928"/>
    <w:rsid w:val="39FF0D34"/>
    <w:rsid w:val="39FF6B36"/>
    <w:rsid w:val="3A091644"/>
    <w:rsid w:val="3A2D6380"/>
    <w:rsid w:val="3A2E6000"/>
    <w:rsid w:val="3A327A7E"/>
    <w:rsid w:val="3A5A39CC"/>
    <w:rsid w:val="3A6C080E"/>
    <w:rsid w:val="3A840F8D"/>
    <w:rsid w:val="3A8E6D2A"/>
    <w:rsid w:val="3A976FE1"/>
    <w:rsid w:val="3AA0503A"/>
    <w:rsid w:val="3AE269E7"/>
    <w:rsid w:val="3AEF1B57"/>
    <w:rsid w:val="3AF955A6"/>
    <w:rsid w:val="3B0D3470"/>
    <w:rsid w:val="3B1B0020"/>
    <w:rsid w:val="3B200D5E"/>
    <w:rsid w:val="3B296135"/>
    <w:rsid w:val="3B30272B"/>
    <w:rsid w:val="3B605478"/>
    <w:rsid w:val="3B702D0A"/>
    <w:rsid w:val="3B702D5E"/>
    <w:rsid w:val="3B790D4C"/>
    <w:rsid w:val="3B8B1B40"/>
    <w:rsid w:val="3BA20EF0"/>
    <w:rsid w:val="3BB75E87"/>
    <w:rsid w:val="3BBC230F"/>
    <w:rsid w:val="3BC17A20"/>
    <w:rsid w:val="3BD02E08"/>
    <w:rsid w:val="3BD6093A"/>
    <w:rsid w:val="3BD94DA7"/>
    <w:rsid w:val="3BDB6AF8"/>
    <w:rsid w:val="3BDE1BB3"/>
    <w:rsid w:val="3BE16CCB"/>
    <w:rsid w:val="3BF24696"/>
    <w:rsid w:val="3BF76926"/>
    <w:rsid w:val="3C077299"/>
    <w:rsid w:val="3C1B51D6"/>
    <w:rsid w:val="3C2312B4"/>
    <w:rsid w:val="3C352ED2"/>
    <w:rsid w:val="3C377099"/>
    <w:rsid w:val="3C587C0F"/>
    <w:rsid w:val="3C5E1B18"/>
    <w:rsid w:val="3C6B33AC"/>
    <w:rsid w:val="3C7103A4"/>
    <w:rsid w:val="3C8464D4"/>
    <w:rsid w:val="3C8577D9"/>
    <w:rsid w:val="3CBA12D7"/>
    <w:rsid w:val="3CBF66BA"/>
    <w:rsid w:val="3CC505C3"/>
    <w:rsid w:val="3CC56AEB"/>
    <w:rsid w:val="3CCB4B07"/>
    <w:rsid w:val="3CDF116D"/>
    <w:rsid w:val="3CE737A9"/>
    <w:rsid w:val="3CF31043"/>
    <w:rsid w:val="3CF5550F"/>
    <w:rsid w:val="3D045D81"/>
    <w:rsid w:val="3D08478E"/>
    <w:rsid w:val="3D0955CD"/>
    <w:rsid w:val="3D4C17A1"/>
    <w:rsid w:val="3D577B32"/>
    <w:rsid w:val="3D6D242C"/>
    <w:rsid w:val="3D6E7757"/>
    <w:rsid w:val="3D7E79F1"/>
    <w:rsid w:val="3D7F252A"/>
    <w:rsid w:val="3D8B16BA"/>
    <w:rsid w:val="3D910C10"/>
    <w:rsid w:val="3D9129C0"/>
    <w:rsid w:val="3DA42D80"/>
    <w:rsid w:val="3DB21145"/>
    <w:rsid w:val="3DB810A3"/>
    <w:rsid w:val="3DC877EB"/>
    <w:rsid w:val="3DD3111B"/>
    <w:rsid w:val="3E0E185F"/>
    <w:rsid w:val="3E113A1B"/>
    <w:rsid w:val="3E166C6B"/>
    <w:rsid w:val="3E243A02"/>
    <w:rsid w:val="3E3F07D8"/>
    <w:rsid w:val="3E5849EE"/>
    <w:rsid w:val="3E5F4689"/>
    <w:rsid w:val="3EBA63BF"/>
    <w:rsid w:val="3EC724A8"/>
    <w:rsid w:val="3EC7320B"/>
    <w:rsid w:val="3ECC285F"/>
    <w:rsid w:val="3ECF2FCB"/>
    <w:rsid w:val="3EED5675"/>
    <w:rsid w:val="3EFC6F54"/>
    <w:rsid w:val="3F0B1039"/>
    <w:rsid w:val="3F3106BC"/>
    <w:rsid w:val="3F3570C3"/>
    <w:rsid w:val="3F492FB3"/>
    <w:rsid w:val="3F4B1266"/>
    <w:rsid w:val="3F501D56"/>
    <w:rsid w:val="3F5C6F82"/>
    <w:rsid w:val="3F651E10"/>
    <w:rsid w:val="3F6C7E79"/>
    <w:rsid w:val="3F7B1DB0"/>
    <w:rsid w:val="3F852345"/>
    <w:rsid w:val="3F884A5E"/>
    <w:rsid w:val="3F9049C0"/>
    <w:rsid w:val="3F9625DF"/>
    <w:rsid w:val="3FAF0F8B"/>
    <w:rsid w:val="3FBB2EA9"/>
    <w:rsid w:val="3FC12F51"/>
    <w:rsid w:val="3FC6532D"/>
    <w:rsid w:val="3FC733A8"/>
    <w:rsid w:val="3FCD4CB7"/>
    <w:rsid w:val="3FD020C9"/>
    <w:rsid w:val="3FD40170"/>
    <w:rsid w:val="3FD54BA8"/>
    <w:rsid w:val="3FDA7850"/>
    <w:rsid w:val="3FEE4419"/>
    <w:rsid w:val="3FF019F4"/>
    <w:rsid w:val="3FF24EF7"/>
    <w:rsid w:val="3FF40E24"/>
    <w:rsid w:val="3FF74C02"/>
    <w:rsid w:val="40176535"/>
    <w:rsid w:val="403411E4"/>
    <w:rsid w:val="404104F9"/>
    <w:rsid w:val="40446637"/>
    <w:rsid w:val="40520794"/>
    <w:rsid w:val="40585F20"/>
    <w:rsid w:val="405B6EA5"/>
    <w:rsid w:val="406F22C2"/>
    <w:rsid w:val="407F5DE0"/>
    <w:rsid w:val="408731EC"/>
    <w:rsid w:val="40946A23"/>
    <w:rsid w:val="409D5390"/>
    <w:rsid w:val="40A53650"/>
    <w:rsid w:val="40D572BB"/>
    <w:rsid w:val="40DD5D21"/>
    <w:rsid w:val="40E22E81"/>
    <w:rsid w:val="40FA4E7B"/>
    <w:rsid w:val="40FF1298"/>
    <w:rsid w:val="412F5C07"/>
    <w:rsid w:val="41321812"/>
    <w:rsid w:val="4137558E"/>
    <w:rsid w:val="414C1292"/>
    <w:rsid w:val="41504E33"/>
    <w:rsid w:val="41600151"/>
    <w:rsid w:val="41603818"/>
    <w:rsid w:val="41963419"/>
    <w:rsid w:val="41AF06D0"/>
    <w:rsid w:val="41B53228"/>
    <w:rsid w:val="41BE5467"/>
    <w:rsid w:val="41C60DB3"/>
    <w:rsid w:val="41DB2819"/>
    <w:rsid w:val="41E43129"/>
    <w:rsid w:val="41EE72BB"/>
    <w:rsid w:val="41F149BD"/>
    <w:rsid w:val="421B3A59"/>
    <w:rsid w:val="422501CE"/>
    <w:rsid w:val="4227255A"/>
    <w:rsid w:val="424F1D91"/>
    <w:rsid w:val="427B248A"/>
    <w:rsid w:val="427D391B"/>
    <w:rsid w:val="428D483B"/>
    <w:rsid w:val="42A70C68"/>
    <w:rsid w:val="42A81C3F"/>
    <w:rsid w:val="42A81EAB"/>
    <w:rsid w:val="42AE05F3"/>
    <w:rsid w:val="42B30BA5"/>
    <w:rsid w:val="42B94223"/>
    <w:rsid w:val="42C93F93"/>
    <w:rsid w:val="42E5654F"/>
    <w:rsid w:val="42E62A04"/>
    <w:rsid w:val="42EC395B"/>
    <w:rsid w:val="42EC5ED9"/>
    <w:rsid w:val="42F17DE3"/>
    <w:rsid w:val="42F25864"/>
    <w:rsid w:val="42F3528E"/>
    <w:rsid w:val="42FD5DF4"/>
    <w:rsid w:val="430A058D"/>
    <w:rsid w:val="431A67CB"/>
    <w:rsid w:val="43225A5C"/>
    <w:rsid w:val="4323397D"/>
    <w:rsid w:val="43254DBA"/>
    <w:rsid w:val="432C162C"/>
    <w:rsid w:val="432F1E46"/>
    <w:rsid w:val="433D7BC4"/>
    <w:rsid w:val="434C0E61"/>
    <w:rsid w:val="43677A21"/>
    <w:rsid w:val="438C571C"/>
    <w:rsid w:val="43993D8E"/>
    <w:rsid w:val="439A6BE4"/>
    <w:rsid w:val="43A01007"/>
    <w:rsid w:val="43BD64CB"/>
    <w:rsid w:val="43E56B7B"/>
    <w:rsid w:val="43ED6D81"/>
    <w:rsid w:val="43F25407"/>
    <w:rsid w:val="44291A08"/>
    <w:rsid w:val="442B6866"/>
    <w:rsid w:val="44364BF7"/>
    <w:rsid w:val="444921CF"/>
    <w:rsid w:val="44495E16"/>
    <w:rsid w:val="44530044"/>
    <w:rsid w:val="44572BAD"/>
    <w:rsid w:val="445D4AB6"/>
    <w:rsid w:val="44711559"/>
    <w:rsid w:val="44775A8D"/>
    <w:rsid w:val="448B4301"/>
    <w:rsid w:val="449700C1"/>
    <w:rsid w:val="449A1098"/>
    <w:rsid w:val="44A845F4"/>
    <w:rsid w:val="44B516B1"/>
    <w:rsid w:val="44C04B5B"/>
    <w:rsid w:val="44CC7E78"/>
    <w:rsid w:val="44D202F8"/>
    <w:rsid w:val="44DB56B2"/>
    <w:rsid w:val="44DF4AD3"/>
    <w:rsid w:val="44E07479"/>
    <w:rsid w:val="44F639B0"/>
    <w:rsid w:val="4508006A"/>
    <w:rsid w:val="450E7A28"/>
    <w:rsid w:val="451D2CF0"/>
    <w:rsid w:val="4520206A"/>
    <w:rsid w:val="45222F6C"/>
    <w:rsid w:val="452B420A"/>
    <w:rsid w:val="45302890"/>
    <w:rsid w:val="45310F25"/>
    <w:rsid w:val="453A6A23"/>
    <w:rsid w:val="454702B7"/>
    <w:rsid w:val="45643FA0"/>
    <w:rsid w:val="45796508"/>
    <w:rsid w:val="45803901"/>
    <w:rsid w:val="45806EC3"/>
    <w:rsid w:val="458354BA"/>
    <w:rsid w:val="458A5B63"/>
    <w:rsid w:val="458B5528"/>
    <w:rsid w:val="45C603B2"/>
    <w:rsid w:val="45E03E6B"/>
    <w:rsid w:val="45F303D0"/>
    <w:rsid w:val="4603066A"/>
    <w:rsid w:val="46117980"/>
    <w:rsid w:val="46126F72"/>
    <w:rsid w:val="461A07F3"/>
    <w:rsid w:val="461B3B13"/>
    <w:rsid w:val="461B5D11"/>
    <w:rsid w:val="461E55A5"/>
    <w:rsid w:val="462458F7"/>
    <w:rsid w:val="46323738"/>
    <w:rsid w:val="463301CF"/>
    <w:rsid w:val="46477E5A"/>
    <w:rsid w:val="464A3A0C"/>
    <w:rsid w:val="46524F44"/>
    <w:rsid w:val="46562674"/>
    <w:rsid w:val="465954EC"/>
    <w:rsid w:val="46666F01"/>
    <w:rsid w:val="46686C9E"/>
    <w:rsid w:val="467B4E31"/>
    <w:rsid w:val="467D588B"/>
    <w:rsid w:val="468A4F0B"/>
    <w:rsid w:val="469551E9"/>
    <w:rsid w:val="469943E1"/>
    <w:rsid w:val="46AD3555"/>
    <w:rsid w:val="46B65365"/>
    <w:rsid w:val="46BD6B9F"/>
    <w:rsid w:val="46C277A4"/>
    <w:rsid w:val="46CC2197"/>
    <w:rsid w:val="46DD1652"/>
    <w:rsid w:val="46E2577B"/>
    <w:rsid w:val="472F2356"/>
    <w:rsid w:val="47341CB9"/>
    <w:rsid w:val="473964E9"/>
    <w:rsid w:val="47537093"/>
    <w:rsid w:val="47596A1D"/>
    <w:rsid w:val="476C4C8D"/>
    <w:rsid w:val="476E45CC"/>
    <w:rsid w:val="478F75F0"/>
    <w:rsid w:val="47A47D96"/>
    <w:rsid w:val="47A5361A"/>
    <w:rsid w:val="47AE06A6"/>
    <w:rsid w:val="47C05991"/>
    <w:rsid w:val="47C762D0"/>
    <w:rsid w:val="47CA5A26"/>
    <w:rsid w:val="47D1242C"/>
    <w:rsid w:val="47E046B0"/>
    <w:rsid w:val="48066B36"/>
    <w:rsid w:val="482E2B7B"/>
    <w:rsid w:val="483713AF"/>
    <w:rsid w:val="48403498"/>
    <w:rsid w:val="48570EBF"/>
    <w:rsid w:val="48624CD1"/>
    <w:rsid w:val="48703FE7"/>
    <w:rsid w:val="487758BD"/>
    <w:rsid w:val="488E5A9B"/>
    <w:rsid w:val="48942F22"/>
    <w:rsid w:val="489453AF"/>
    <w:rsid w:val="489973AA"/>
    <w:rsid w:val="48A26090"/>
    <w:rsid w:val="48AC334A"/>
    <w:rsid w:val="48AE5697"/>
    <w:rsid w:val="48AF1F07"/>
    <w:rsid w:val="48B225B7"/>
    <w:rsid w:val="48B56CDA"/>
    <w:rsid w:val="48B64E60"/>
    <w:rsid w:val="48C76B14"/>
    <w:rsid w:val="48F12CEE"/>
    <w:rsid w:val="48FC164D"/>
    <w:rsid w:val="492664C6"/>
    <w:rsid w:val="49291217"/>
    <w:rsid w:val="4938000E"/>
    <w:rsid w:val="4941303B"/>
    <w:rsid w:val="4943682E"/>
    <w:rsid w:val="495751DE"/>
    <w:rsid w:val="4966759A"/>
    <w:rsid w:val="49740601"/>
    <w:rsid w:val="497D39D4"/>
    <w:rsid w:val="4984282A"/>
    <w:rsid w:val="498558F4"/>
    <w:rsid w:val="499253C3"/>
    <w:rsid w:val="499408C6"/>
    <w:rsid w:val="499424C3"/>
    <w:rsid w:val="49A21DDA"/>
    <w:rsid w:val="49A4619A"/>
    <w:rsid w:val="49A52E30"/>
    <w:rsid w:val="49A572A7"/>
    <w:rsid w:val="49A85899"/>
    <w:rsid w:val="49B8045E"/>
    <w:rsid w:val="49BE123B"/>
    <w:rsid w:val="49C1268F"/>
    <w:rsid w:val="49C66B17"/>
    <w:rsid w:val="4A244932"/>
    <w:rsid w:val="4A2E7440"/>
    <w:rsid w:val="4A523E05"/>
    <w:rsid w:val="4A566406"/>
    <w:rsid w:val="4A5A4E0C"/>
    <w:rsid w:val="4A603492"/>
    <w:rsid w:val="4A6F7A71"/>
    <w:rsid w:val="4A742133"/>
    <w:rsid w:val="4A896855"/>
    <w:rsid w:val="4AB42F1C"/>
    <w:rsid w:val="4ABC3BAC"/>
    <w:rsid w:val="4AC12232"/>
    <w:rsid w:val="4AC278E4"/>
    <w:rsid w:val="4ACA1F49"/>
    <w:rsid w:val="4ACC6911"/>
    <w:rsid w:val="4AD211BA"/>
    <w:rsid w:val="4AD55B10"/>
    <w:rsid w:val="4ADE75E4"/>
    <w:rsid w:val="4AEB0E78"/>
    <w:rsid w:val="4B0F0644"/>
    <w:rsid w:val="4B220FD2"/>
    <w:rsid w:val="4B4016F3"/>
    <w:rsid w:val="4B453C14"/>
    <w:rsid w:val="4B471225"/>
    <w:rsid w:val="4B610AB6"/>
    <w:rsid w:val="4B727B1B"/>
    <w:rsid w:val="4B75645A"/>
    <w:rsid w:val="4B917087"/>
    <w:rsid w:val="4BA7702D"/>
    <w:rsid w:val="4BAC0F6C"/>
    <w:rsid w:val="4BB46FD1"/>
    <w:rsid w:val="4BB54D88"/>
    <w:rsid w:val="4BE81A13"/>
    <w:rsid w:val="4C0B0F4F"/>
    <w:rsid w:val="4C0B1225"/>
    <w:rsid w:val="4C0D01BF"/>
    <w:rsid w:val="4C1031D9"/>
    <w:rsid w:val="4C314875"/>
    <w:rsid w:val="4C5174C5"/>
    <w:rsid w:val="4C701F8B"/>
    <w:rsid w:val="4C742EFD"/>
    <w:rsid w:val="4C750F78"/>
    <w:rsid w:val="4C76605D"/>
    <w:rsid w:val="4C8E5CA5"/>
    <w:rsid w:val="4C943432"/>
    <w:rsid w:val="4CB31611"/>
    <w:rsid w:val="4CB6277A"/>
    <w:rsid w:val="4CBC2DF9"/>
    <w:rsid w:val="4CC84B86"/>
    <w:rsid w:val="4CCD5DE2"/>
    <w:rsid w:val="4CCF7D94"/>
    <w:rsid w:val="4CFA1B21"/>
    <w:rsid w:val="4D087FDF"/>
    <w:rsid w:val="4D121D34"/>
    <w:rsid w:val="4D140D16"/>
    <w:rsid w:val="4D215B48"/>
    <w:rsid w:val="4D2729A1"/>
    <w:rsid w:val="4D5F2855"/>
    <w:rsid w:val="4D687B25"/>
    <w:rsid w:val="4D773C93"/>
    <w:rsid w:val="4D7A3398"/>
    <w:rsid w:val="4D8D144B"/>
    <w:rsid w:val="4DA229C6"/>
    <w:rsid w:val="4DA62213"/>
    <w:rsid w:val="4DAA1EDE"/>
    <w:rsid w:val="4DB92EE9"/>
    <w:rsid w:val="4DE72A8A"/>
    <w:rsid w:val="4DED276A"/>
    <w:rsid w:val="4E000105"/>
    <w:rsid w:val="4E1857AC"/>
    <w:rsid w:val="4E2C0EEF"/>
    <w:rsid w:val="4E447F8A"/>
    <w:rsid w:val="4E4F279F"/>
    <w:rsid w:val="4E5B34CB"/>
    <w:rsid w:val="4E5E3D22"/>
    <w:rsid w:val="4E897B66"/>
    <w:rsid w:val="4E8D5D4D"/>
    <w:rsid w:val="4E9563FB"/>
    <w:rsid w:val="4E9D1289"/>
    <w:rsid w:val="4EA90BDD"/>
    <w:rsid w:val="4EC7464B"/>
    <w:rsid w:val="4ECF52DB"/>
    <w:rsid w:val="4EDC45F1"/>
    <w:rsid w:val="4EDE7FB4"/>
    <w:rsid w:val="4EE264FA"/>
    <w:rsid w:val="4EE53BFB"/>
    <w:rsid w:val="4EEB73D6"/>
    <w:rsid w:val="4EEF51A5"/>
    <w:rsid w:val="4EF33F37"/>
    <w:rsid w:val="4F0B18BC"/>
    <w:rsid w:val="4F100376"/>
    <w:rsid w:val="4F1254C3"/>
    <w:rsid w:val="4F1C3A1A"/>
    <w:rsid w:val="4F1D4A00"/>
    <w:rsid w:val="4F29663B"/>
    <w:rsid w:val="4F2F631B"/>
    <w:rsid w:val="4F34603C"/>
    <w:rsid w:val="4F3C0010"/>
    <w:rsid w:val="4F4A0C44"/>
    <w:rsid w:val="4F4F517C"/>
    <w:rsid w:val="4F61620C"/>
    <w:rsid w:val="4F687927"/>
    <w:rsid w:val="4F706F0D"/>
    <w:rsid w:val="4F932A9A"/>
    <w:rsid w:val="4F990227"/>
    <w:rsid w:val="4F9C5F67"/>
    <w:rsid w:val="4FF166B7"/>
    <w:rsid w:val="50342624"/>
    <w:rsid w:val="504A004A"/>
    <w:rsid w:val="5058366F"/>
    <w:rsid w:val="50617C70"/>
    <w:rsid w:val="50651CC9"/>
    <w:rsid w:val="50714687"/>
    <w:rsid w:val="50847496"/>
    <w:rsid w:val="508D0734"/>
    <w:rsid w:val="508F4388"/>
    <w:rsid w:val="50973ED5"/>
    <w:rsid w:val="509748C6"/>
    <w:rsid w:val="509F1C4F"/>
    <w:rsid w:val="50A977B3"/>
    <w:rsid w:val="50B8067E"/>
    <w:rsid w:val="50BA3B81"/>
    <w:rsid w:val="50CC2F85"/>
    <w:rsid w:val="50CE6F9F"/>
    <w:rsid w:val="50D643AB"/>
    <w:rsid w:val="50DE7E9D"/>
    <w:rsid w:val="50F93666"/>
    <w:rsid w:val="50FA10E8"/>
    <w:rsid w:val="5102202F"/>
    <w:rsid w:val="510F7CBF"/>
    <w:rsid w:val="51191C31"/>
    <w:rsid w:val="513671C8"/>
    <w:rsid w:val="5141324D"/>
    <w:rsid w:val="515A2406"/>
    <w:rsid w:val="5173552E"/>
    <w:rsid w:val="51774DB4"/>
    <w:rsid w:val="517A073C"/>
    <w:rsid w:val="517A638F"/>
    <w:rsid w:val="517D50F1"/>
    <w:rsid w:val="518122C6"/>
    <w:rsid w:val="51861FD1"/>
    <w:rsid w:val="518B28F4"/>
    <w:rsid w:val="518B37B5"/>
    <w:rsid w:val="51AF7912"/>
    <w:rsid w:val="51BA56A1"/>
    <w:rsid w:val="51C320E8"/>
    <w:rsid w:val="51C365B2"/>
    <w:rsid w:val="51D51D50"/>
    <w:rsid w:val="51DF265F"/>
    <w:rsid w:val="51E3650C"/>
    <w:rsid w:val="51EA4273"/>
    <w:rsid w:val="51F45AFC"/>
    <w:rsid w:val="51F60C56"/>
    <w:rsid w:val="51FF0996"/>
    <w:rsid w:val="522378D0"/>
    <w:rsid w:val="52324668"/>
    <w:rsid w:val="523873B8"/>
    <w:rsid w:val="524A2A16"/>
    <w:rsid w:val="524F3C18"/>
    <w:rsid w:val="525E29B5"/>
    <w:rsid w:val="526712BE"/>
    <w:rsid w:val="52686D40"/>
    <w:rsid w:val="52703EE9"/>
    <w:rsid w:val="52717D1C"/>
    <w:rsid w:val="52753E57"/>
    <w:rsid w:val="528A181C"/>
    <w:rsid w:val="52B95845"/>
    <w:rsid w:val="52C20E6D"/>
    <w:rsid w:val="52C36155"/>
    <w:rsid w:val="52CD3145"/>
    <w:rsid w:val="52D576F4"/>
    <w:rsid w:val="52E01986"/>
    <w:rsid w:val="52E6298C"/>
    <w:rsid w:val="52E9177F"/>
    <w:rsid w:val="52EF249C"/>
    <w:rsid w:val="52F11223"/>
    <w:rsid w:val="52FF50A3"/>
    <w:rsid w:val="531E1B16"/>
    <w:rsid w:val="534B6A19"/>
    <w:rsid w:val="535321C1"/>
    <w:rsid w:val="535B7AFB"/>
    <w:rsid w:val="535C08D2"/>
    <w:rsid w:val="536F52F6"/>
    <w:rsid w:val="537C0582"/>
    <w:rsid w:val="53844015"/>
    <w:rsid w:val="53911056"/>
    <w:rsid w:val="53986FA7"/>
    <w:rsid w:val="53A23138"/>
    <w:rsid w:val="53C127F5"/>
    <w:rsid w:val="53EB5352"/>
    <w:rsid w:val="53F320CA"/>
    <w:rsid w:val="53F961D2"/>
    <w:rsid w:val="53FB3447"/>
    <w:rsid w:val="542A2224"/>
    <w:rsid w:val="54322216"/>
    <w:rsid w:val="54327630"/>
    <w:rsid w:val="544A7794"/>
    <w:rsid w:val="544F0576"/>
    <w:rsid w:val="545333E8"/>
    <w:rsid w:val="545F13F9"/>
    <w:rsid w:val="54656B86"/>
    <w:rsid w:val="546D455B"/>
    <w:rsid w:val="546F3C12"/>
    <w:rsid w:val="5475359D"/>
    <w:rsid w:val="547661F2"/>
    <w:rsid w:val="54766E20"/>
    <w:rsid w:val="547748A2"/>
    <w:rsid w:val="54855E1A"/>
    <w:rsid w:val="548733A7"/>
    <w:rsid w:val="54906E63"/>
    <w:rsid w:val="5491228A"/>
    <w:rsid w:val="54945582"/>
    <w:rsid w:val="549A5874"/>
    <w:rsid w:val="54B7150A"/>
    <w:rsid w:val="54C068ED"/>
    <w:rsid w:val="54C12E33"/>
    <w:rsid w:val="54C620A2"/>
    <w:rsid w:val="54C77B24"/>
    <w:rsid w:val="54C923B1"/>
    <w:rsid w:val="54D31425"/>
    <w:rsid w:val="54D526BD"/>
    <w:rsid w:val="54DC4246"/>
    <w:rsid w:val="54E164CF"/>
    <w:rsid w:val="54EC526B"/>
    <w:rsid w:val="55031F07"/>
    <w:rsid w:val="550F5D1A"/>
    <w:rsid w:val="551054EB"/>
    <w:rsid w:val="551321A2"/>
    <w:rsid w:val="551912C7"/>
    <w:rsid w:val="5526593F"/>
    <w:rsid w:val="55350B45"/>
    <w:rsid w:val="553C3366"/>
    <w:rsid w:val="5542526F"/>
    <w:rsid w:val="555C5E19"/>
    <w:rsid w:val="55785749"/>
    <w:rsid w:val="557A6439"/>
    <w:rsid w:val="558A5663"/>
    <w:rsid w:val="559B138A"/>
    <w:rsid w:val="55A35452"/>
    <w:rsid w:val="55A4620D"/>
    <w:rsid w:val="55A62DFB"/>
    <w:rsid w:val="55AB141B"/>
    <w:rsid w:val="55BF4839"/>
    <w:rsid w:val="55C05B3D"/>
    <w:rsid w:val="55CB3AB4"/>
    <w:rsid w:val="55CD72A7"/>
    <w:rsid w:val="55E404D5"/>
    <w:rsid w:val="55E8347F"/>
    <w:rsid w:val="55EB2205"/>
    <w:rsid w:val="55F73A99"/>
    <w:rsid w:val="55FA4A1E"/>
    <w:rsid w:val="56024E9F"/>
    <w:rsid w:val="56054FAD"/>
    <w:rsid w:val="560A4E69"/>
    <w:rsid w:val="56132672"/>
    <w:rsid w:val="56183FCE"/>
    <w:rsid w:val="561847B5"/>
    <w:rsid w:val="561F5B57"/>
    <w:rsid w:val="56243888"/>
    <w:rsid w:val="562532E3"/>
    <w:rsid w:val="56414D1D"/>
    <w:rsid w:val="56485B92"/>
    <w:rsid w:val="564E44A8"/>
    <w:rsid w:val="566540CD"/>
    <w:rsid w:val="566D14D9"/>
    <w:rsid w:val="566E49DC"/>
    <w:rsid w:val="56707EE0"/>
    <w:rsid w:val="567418F0"/>
    <w:rsid w:val="56746747"/>
    <w:rsid w:val="5696045B"/>
    <w:rsid w:val="56986EF0"/>
    <w:rsid w:val="569B0ED4"/>
    <w:rsid w:val="569F7B17"/>
    <w:rsid w:val="56AD7D44"/>
    <w:rsid w:val="56B62BD2"/>
    <w:rsid w:val="56B6720F"/>
    <w:rsid w:val="56CB3A71"/>
    <w:rsid w:val="56CC1298"/>
    <w:rsid w:val="56CE33F3"/>
    <w:rsid w:val="56E5461B"/>
    <w:rsid w:val="56E865F9"/>
    <w:rsid w:val="56FA4774"/>
    <w:rsid w:val="57055882"/>
    <w:rsid w:val="57101FE7"/>
    <w:rsid w:val="571F0F7D"/>
    <w:rsid w:val="57420238"/>
    <w:rsid w:val="575514CD"/>
    <w:rsid w:val="57566604"/>
    <w:rsid w:val="57577640"/>
    <w:rsid w:val="575A1224"/>
    <w:rsid w:val="57664C0A"/>
    <w:rsid w:val="57910D51"/>
    <w:rsid w:val="57990C47"/>
    <w:rsid w:val="579A66C8"/>
    <w:rsid w:val="579D086E"/>
    <w:rsid w:val="57B12A6A"/>
    <w:rsid w:val="57D10C93"/>
    <w:rsid w:val="57D77E09"/>
    <w:rsid w:val="57D807E3"/>
    <w:rsid w:val="57F13854"/>
    <w:rsid w:val="57F2070E"/>
    <w:rsid w:val="57F21DC7"/>
    <w:rsid w:val="57F55ADD"/>
    <w:rsid w:val="57FB4B7C"/>
    <w:rsid w:val="57FC2EEA"/>
    <w:rsid w:val="58021570"/>
    <w:rsid w:val="58036524"/>
    <w:rsid w:val="580C5702"/>
    <w:rsid w:val="583270F4"/>
    <w:rsid w:val="58495567"/>
    <w:rsid w:val="58500EC9"/>
    <w:rsid w:val="58530075"/>
    <w:rsid w:val="5866040B"/>
    <w:rsid w:val="586E14BF"/>
    <w:rsid w:val="586E66A0"/>
    <w:rsid w:val="588043BB"/>
    <w:rsid w:val="588F186B"/>
    <w:rsid w:val="5898018C"/>
    <w:rsid w:val="58AD748A"/>
    <w:rsid w:val="58AD7D6B"/>
    <w:rsid w:val="58C658FC"/>
    <w:rsid w:val="58CE79BF"/>
    <w:rsid w:val="58D64D71"/>
    <w:rsid w:val="58E950C4"/>
    <w:rsid w:val="58E96B07"/>
    <w:rsid w:val="58FC2A8C"/>
    <w:rsid w:val="58FF6F73"/>
    <w:rsid w:val="5910131E"/>
    <w:rsid w:val="591539B6"/>
    <w:rsid w:val="593773EE"/>
    <w:rsid w:val="595B14B9"/>
    <w:rsid w:val="59676172"/>
    <w:rsid w:val="598361E9"/>
    <w:rsid w:val="598E457A"/>
    <w:rsid w:val="599F5B19"/>
    <w:rsid w:val="59B73AE9"/>
    <w:rsid w:val="59BF67D8"/>
    <w:rsid w:val="59C60849"/>
    <w:rsid w:val="59C70086"/>
    <w:rsid w:val="59C759D8"/>
    <w:rsid w:val="5A422436"/>
    <w:rsid w:val="5A425322"/>
    <w:rsid w:val="5A4336AF"/>
    <w:rsid w:val="5A4562A7"/>
    <w:rsid w:val="5A561DC4"/>
    <w:rsid w:val="5A6048D2"/>
    <w:rsid w:val="5A640FB7"/>
    <w:rsid w:val="5A687BD7"/>
    <w:rsid w:val="5A6E4BA3"/>
    <w:rsid w:val="5A832FB0"/>
    <w:rsid w:val="5A8C449C"/>
    <w:rsid w:val="5AAD0254"/>
    <w:rsid w:val="5AB85494"/>
    <w:rsid w:val="5ABC3E58"/>
    <w:rsid w:val="5AC13672"/>
    <w:rsid w:val="5AC46D23"/>
    <w:rsid w:val="5AC5149C"/>
    <w:rsid w:val="5ACF2987"/>
    <w:rsid w:val="5AD03C8C"/>
    <w:rsid w:val="5AE625AD"/>
    <w:rsid w:val="5AF023E5"/>
    <w:rsid w:val="5B0950EB"/>
    <w:rsid w:val="5B184080"/>
    <w:rsid w:val="5B204AB2"/>
    <w:rsid w:val="5B295620"/>
    <w:rsid w:val="5B375F05"/>
    <w:rsid w:val="5B397E38"/>
    <w:rsid w:val="5B486DCE"/>
    <w:rsid w:val="5B584E6A"/>
    <w:rsid w:val="5B6F279D"/>
    <w:rsid w:val="5B75006E"/>
    <w:rsid w:val="5B7D2687"/>
    <w:rsid w:val="5B8D78C2"/>
    <w:rsid w:val="5B8E7542"/>
    <w:rsid w:val="5B975C54"/>
    <w:rsid w:val="5BBF30F6"/>
    <w:rsid w:val="5BEC78DC"/>
    <w:rsid w:val="5C0813BB"/>
    <w:rsid w:val="5C1839E9"/>
    <w:rsid w:val="5C2432B9"/>
    <w:rsid w:val="5C2C0289"/>
    <w:rsid w:val="5C472574"/>
    <w:rsid w:val="5C4C7E91"/>
    <w:rsid w:val="5C603298"/>
    <w:rsid w:val="5C603B63"/>
    <w:rsid w:val="5C775D72"/>
    <w:rsid w:val="5C840D54"/>
    <w:rsid w:val="5C9A495D"/>
    <w:rsid w:val="5CAC1F18"/>
    <w:rsid w:val="5CB07B2C"/>
    <w:rsid w:val="5CB97030"/>
    <w:rsid w:val="5CBA1507"/>
    <w:rsid w:val="5CC93A47"/>
    <w:rsid w:val="5CE31FB3"/>
    <w:rsid w:val="5CF94596"/>
    <w:rsid w:val="5CFC551B"/>
    <w:rsid w:val="5D080D69"/>
    <w:rsid w:val="5D1041BB"/>
    <w:rsid w:val="5D1551DC"/>
    <w:rsid w:val="5D25037A"/>
    <w:rsid w:val="5D3D5F7F"/>
    <w:rsid w:val="5D4D7062"/>
    <w:rsid w:val="5D6022E2"/>
    <w:rsid w:val="5D664BCA"/>
    <w:rsid w:val="5D702D81"/>
    <w:rsid w:val="5D7054D9"/>
    <w:rsid w:val="5D7F7DCC"/>
    <w:rsid w:val="5D8F6F3F"/>
    <w:rsid w:val="5D923490"/>
    <w:rsid w:val="5D9B663A"/>
    <w:rsid w:val="5DA80EB7"/>
    <w:rsid w:val="5DAB7F4D"/>
    <w:rsid w:val="5DB96BD3"/>
    <w:rsid w:val="5DC374E2"/>
    <w:rsid w:val="5DD64266"/>
    <w:rsid w:val="5DEA7F80"/>
    <w:rsid w:val="5DF012AB"/>
    <w:rsid w:val="5DF16D2C"/>
    <w:rsid w:val="5DF80BD1"/>
    <w:rsid w:val="5E0F1B60"/>
    <w:rsid w:val="5E103D5E"/>
    <w:rsid w:val="5E20787C"/>
    <w:rsid w:val="5E4C6141"/>
    <w:rsid w:val="5E4E1644"/>
    <w:rsid w:val="5E567D56"/>
    <w:rsid w:val="5E5830B6"/>
    <w:rsid w:val="5E666CEB"/>
    <w:rsid w:val="5E6956F1"/>
    <w:rsid w:val="5E7227F1"/>
    <w:rsid w:val="5E7C4D96"/>
    <w:rsid w:val="5E9033B3"/>
    <w:rsid w:val="5EA63358"/>
    <w:rsid w:val="5EAE0EAF"/>
    <w:rsid w:val="5EB32F43"/>
    <w:rsid w:val="5EC110C5"/>
    <w:rsid w:val="5ECA6000"/>
    <w:rsid w:val="5EDD34B2"/>
    <w:rsid w:val="5EE15B23"/>
    <w:rsid w:val="5F023B43"/>
    <w:rsid w:val="5F1E4324"/>
    <w:rsid w:val="5F20157D"/>
    <w:rsid w:val="5F2538A6"/>
    <w:rsid w:val="5F3336C1"/>
    <w:rsid w:val="5F3E0096"/>
    <w:rsid w:val="5F487B1A"/>
    <w:rsid w:val="5F58537A"/>
    <w:rsid w:val="5F7B20B7"/>
    <w:rsid w:val="5F7F1523"/>
    <w:rsid w:val="5F8D2114"/>
    <w:rsid w:val="5F946831"/>
    <w:rsid w:val="5FA06000"/>
    <w:rsid w:val="5FA34174"/>
    <w:rsid w:val="5FAD2FF7"/>
    <w:rsid w:val="5FC16FA8"/>
    <w:rsid w:val="5FCC5339"/>
    <w:rsid w:val="5FEB2E4C"/>
    <w:rsid w:val="5FF40A7C"/>
    <w:rsid w:val="5FFF488E"/>
    <w:rsid w:val="6001135C"/>
    <w:rsid w:val="60017D91"/>
    <w:rsid w:val="6017434B"/>
    <w:rsid w:val="601C4286"/>
    <w:rsid w:val="60263108"/>
    <w:rsid w:val="60503394"/>
    <w:rsid w:val="605A2519"/>
    <w:rsid w:val="60642034"/>
    <w:rsid w:val="606737AA"/>
    <w:rsid w:val="60746A4B"/>
    <w:rsid w:val="607B41D8"/>
    <w:rsid w:val="60873AB2"/>
    <w:rsid w:val="60875A6C"/>
    <w:rsid w:val="60D17B2C"/>
    <w:rsid w:val="60E73525"/>
    <w:rsid w:val="61161572"/>
    <w:rsid w:val="611B04DE"/>
    <w:rsid w:val="6122664B"/>
    <w:rsid w:val="61307C11"/>
    <w:rsid w:val="61341408"/>
    <w:rsid w:val="617F691E"/>
    <w:rsid w:val="61914F52"/>
    <w:rsid w:val="619A6E2E"/>
    <w:rsid w:val="61A82D2B"/>
    <w:rsid w:val="61A907DA"/>
    <w:rsid w:val="61B81661"/>
    <w:rsid w:val="61BE4069"/>
    <w:rsid w:val="61C21F70"/>
    <w:rsid w:val="61CB5D59"/>
    <w:rsid w:val="61D502AC"/>
    <w:rsid w:val="61DF37DA"/>
    <w:rsid w:val="61E437AA"/>
    <w:rsid w:val="61F20541"/>
    <w:rsid w:val="61FC0E51"/>
    <w:rsid w:val="61FF1A7E"/>
    <w:rsid w:val="61FF3FD4"/>
    <w:rsid w:val="622771C5"/>
    <w:rsid w:val="62382C58"/>
    <w:rsid w:val="62442C99"/>
    <w:rsid w:val="625957CD"/>
    <w:rsid w:val="62A328E3"/>
    <w:rsid w:val="62A455BE"/>
    <w:rsid w:val="62A52FDD"/>
    <w:rsid w:val="62BC56E3"/>
    <w:rsid w:val="62C87348"/>
    <w:rsid w:val="62CC2A82"/>
    <w:rsid w:val="62D033B3"/>
    <w:rsid w:val="62D339E9"/>
    <w:rsid w:val="62E40720"/>
    <w:rsid w:val="62E51B0C"/>
    <w:rsid w:val="62E8468F"/>
    <w:rsid w:val="62EE4836"/>
    <w:rsid w:val="62EF34B9"/>
    <w:rsid w:val="62F73389"/>
    <w:rsid w:val="62F95EDE"/>
    <w:rsid w:val="62FF1157"/>
    <w:rsid w:val="62FF7D1A"/>
    <w:rsid w:val="63055B75"/>
    <w:rsid w:val="6314072C"/>
    <w:rsid w:val="63255A34"/>
    <w:rsid w:val="632A3AC1"/>
    <w:rsid w:val="634001E3"/>
    <w:rsid w:val="63516C64"/>
    <w:rsid w:val="636C4AC8"/>
    <w:rsid w:val="638A7688"/>
    <w:rsid w:val="63961EA2"/>
    <w:rsid w:val="639E5FFE"/>
    <w:rsid w:val="63A7308B"/>
    <w:rsid w:val="63AE2A15"/>
    <w:rsid w:val="63B2141C"/>
    <w:rsid w:val="63C76ED9"/>
    <w:rsid w:val="63D53465"/>
    <w:rsid w:val="63E22599"/>
    <w:rsid w:val="63E31B13"/>
    <w:rsid w:val="63F1289C"/>
    <w:rsid w:val="63FA2E95"/>
    <w:rsid w:val="63FC3E19"/>
    <w:rsid w:val="642A546F"/>
    <w:rsid w:val="642B7B8B"/>
    <w:rsid w:val="64373BD6"/>
    <w:rsid w:val="644C27A0"/>
    <w:rsid w:val="644C405D"/>
    <w:rsid w:val="64780B28"/>
    <w:rsid w:val="64801EA9"/>
    <w:rsid w:val="648E5907"/>
    <w:rsid w:val="64A81D34"/>
    <w:rsid w:val="64B0665A"/>
    <w:rsid w:val="64BB2F53"/>
    <w:rsid w:val="64C16A41"/>
    <w:rsid w:val="64DA19E7"/>
    <w:rsid w:val="64DA367B"/>
    <w:rsid w:val="64EE2ED3"/>
    <w:rsid w:val="651C4271"/>
    <w:rsid w:val="652860DA"/>
    <w:rsid w:val="65680AED"/>
    <w:rsid w:val="656C52F5"/>
    <w:rsid w:val="65B87C60"/>
    <w:rsid w:val="65CC54F7"/>
    <w:rsid w:val="65D41E5E"/>
    <w:rsid w:val="65DA25C0"/>
    <w:rsid w:val="65F913CA"/>
    <w:rsid w:val="66075173"/>
    <w:rsid w:val="660A60F8"/>
    <w:rsid w:val="6618760C"/>
    <w:rsid w:val="661D1895"/>
    <w:rsid w:val="661D3BC6"/>
    <w:rsid w:val="661E7317"/>
    <w:rsid w:val="6626064F"/>
    <w:rsid w:val="662B3270"/>
    <w:rsid w:val="663549B3"/>
    <w:rsid w:val="664074A9"/>
    <w:rsid w:val="66424284"/>
    <w:rsid w:val="664F4F7E"/>
    <w:rsid w:val="66555272"/>
    <w:rsid w:val="665D0100"/>
    <w:rsid w:val="6663200A"/>
    <w:rsid w:val="66736D0D"/>
    <w:rsid w:val="667E4DB2"/>
    <w:rsid w:val="667F0B62"/>
    <w:rsid w:val="66943607"/>
    <w:rsid w:val="66A34FF2"/>
    <w:rsid w:val="66AE6C06"/>
    <w:rsid w:val="66C877B0"/>
    <w:rsid w:val="66CD03B4"/>
    <w:rsid w:val="66D4616C"/>
    <w:rsid w:val="66E4385D"/>
    <w:rsid w:val="66F51579"/>
    <w:rsid w:val="67050362"/>
    <w:rsid w:val="67107BA4"/>
    <w:rsid w:val="67130914"/>
    <w:rsid w:val="671F1981"/>
    <w:rsid w:val="67244646"/>
    <w:rsid w:val="67290ACE"/>
    <w:rsid w:val="672E29D7"/>
    <w:rsid w:val="67477A69"/>
    <w:rsid w:val="6748045A"/>
    <w:rsid w:val="676C0F5B"/>
    <w:rsid w:val="677E01D8"/>
    <w:rsid w:val="67806F5E"/>
    <w:rsid w:val="678A2D79"/>
    <w:rsid w:val="678A3FEA"/>
    <w:rsid w:val="678F5EF4"/>
    <w:rsid w:val="679A7B08"/>
    <w:rsid w:val="679E650E"/>
    <w:rsid w:val="67A01A11"/>
    <w:rsid w:val="67A42616"/>
    <w:rsid w:val="67B44AC0"/>
    <w:rsid w:val="67BF400C"/>
    <w:rsid w:val="67D5446A"/>
    <w:rsid w:val="68012776"/>
    <w:rsid w:val="680613B6"/>
    <w:rsid w:val="68073EC9"/>
    <w:rsid w:val="68161650"/>
    <w:rsid w:val="6836320A"/>
    <w:rsid w:val="685A74FE"/>
    <w:rsid w:val="68623CCE"/>
    <w:rsid w:val="686D205F"/>
    <w:rsid w:val="688B22BE"/>
    <w:rsid w:val="68913EF5"/>
    <w:rsid w:val="68983D3B"/>
    <w:rsid w:val="68A128B9"/>
    <w:rsid w:val="68A4383E"/>
    <w:rsid w:val="68BB7B14"/>
    <w:rsid w:val="68E1201D"/>
    <w:rsid w:val="68F128DF"/>
    <w:rsid w:val="690E5FCF"/>
    <w:rsid w:val="69185AD5"/>
    <w:rsid w:val="692F7B9E"/>
    <w:rsid w:val="694A3FCB"/>
    <w:rsid w:val="696403F8"/>
    <w:rsid w:val="697678E2"/>
    <w:rsid w:val="698606C5"/>
    <w:rsid w:val="698C329D"/>
    <w:rsid w:val="69927C43"/>
    <w:rsid w:val="699A657E"/>
    <w:rsid w:val="69A418AD"/>
    <w:rsid w:val="69CE2026"/>
    <w:rsid w:val="69D22FB6"/>
    <w:rsid w:val="69DF7D42"/>
    <w:rsid w:val="69E63E4A"/>
    <w:rsid w:val="6A00327F"/>
    <w:rsid w:val="6A03709F"/>
    <w:rsid w:val="6A071E00"/>
    <w:rsid w:val="6A18346E"/>
    <w:rsid w:val="6A1A0E21"/>
    <w:rsid w:val="6A301273"/>
    <w:rsid w:val="6A34524E"/>
    <w:rsid w:val="6A4C0737"/>
    <w:rsid w:val="6A6E2F51"/>
    <w:rsid w:val="6A790E3A"/>
    <w:rsid w:val="6A89358A"/>
    <w:rsid w:val="6A921170"/>
    <w:rsid w:val="6A9E35F8"/>
    <w:rsid w:val="6AA4722E"/>
    <w:rsid w:val="6AA64288"/>
    <w:rsid w:val="6AAD28D9"/>
    <w:rsid w:val="6AB60C9F"/>
    <w:rsid w:val="6ABD60AB"/>
    <w:rsid w:val="6ABE3E1C"/>
    <w:rsid w:val="6AC27518"/>
    <w:rsid w:val="6AC56D3B"/>
    <w:rsid w:val="6AC7223E"/>
    <w:rsid w:val="6AD42E0A"/>
    <w:rsid w:val="6AE517EE"/>
    <w:rsid w:val="6B02197F"/>
    <w:rsid w:val="6B1348BC"/>
    <w:rsid w:val="6B1732C2"/>
    <w:rsid w:val="6B1C3EC6"/>
    <w:rsid w:val="6B20701A"/>
    <w:rsid w:val="6B2B671B"/>
    <w:rsid w:val="6B2C4161"/>
    <w:rsid w:val="6B35519C"/>
    <w:rsid w:val="6B4B4A16"/>
    <w:rsid w:val="6B5E7FD8"/>
    <w:rsid w:val="6B7C0A68"/>
    <w:rsid w:val="6B8D2CCB"/>
    <w:rsid w:val="6B9879EF"/>
    <w:rsid w:val="6B9C7C98"/>
    <w:rsid w:val="6BAC37B5"/>
    <w:rsid w:val="6BB875C8"/>
    <w:rsid w:val="6BC85664"/>
    <w:rsid w:val="6BE61BF1"/>
    <w:rsid w:val="6BFD22BB"/>
    <w:rsid w:val="6C186752"/>
    <w:rsid w:val="6C39469E"/>
    <w:rsid w:val="6C397FC7"/>
    <w:rsid w:val="6C4504B1"/>
    <w:rsid w:val="6C4B3E20"/>
    <w:rsid w:val="6C5B6DD1"/>
    <w:rsid w:val="6C622066"/>
    <w:rsid w:val="6CD81C1E"/>
    <w:rsid w:val="6CE77CBA"/>
    <w:rsid w:val="6CE978CE"/>
    <w:rsid w:val="6CEB66C0"/>
    <w:rsid w:val="6CF62C08"/>
    <w:rsid w:val="6CF74EF3"/>
    <w:rsid w:val="6CFE22F4"/>
    <w:rsid w:val="6D006926"/>
    <w:rsid w:val="6D07743F"/>
    <w:rsid w:val="6D1632C9"/>
    <w:rsid w:val="6D270AA3"/>
    <w:rsid w:val="6D28010C"/>
    <w:rsid w:val="6D416D39"/>
    <w:rsid w:val="6D4270CF"/>
    <w:rsid w:val="6D505E64"/>
    <w:rsid w:val="6D561817"/>
    <w:rsid w:val="6D68150D"/>
    <w:rsid w:val="6D6A4A10"/>
    <w:rsid w:val="6D6C5D15"/>
    <w:rsid w:val="6D7917A7"/>
    <w:rsid w:val="6D8049B5"/>
    <w:rsid w:val="6D943656"/>
    <w:rsid w:val="6D947D44"/>
    <w:rsid w:val="6D9A6BBC"/>
    <w:rsid w:val="6D9D5BEC"/>
    <w:rsid w:val="6D9E6164"/>
    <w:rsid w:val="6D9F7075"/>
    <w:rsid w:val="6DA24B6A"/>
    <w:rsid w:val="6DA944F5"/>
    <w:rsid w:val="6DAC02E8"/>
    <w:rsid w:val="6DC7127D"/>
    <w:rsid w:val="6E146A14"/>
    <w:rsid w:val="6E1C4834"/>
    <w:rsid w:val="6E232EF1"/>
    <w:rsid w:val="6E2D3565"/>
    <w:rsid w:val="6E360C61"/>
    <w:rsid w:val="6E3B14E9"/>
    <w:rsid w:val="6E50180B"/>
    <w:rsid w:val="6E610B30"/>
    <w:rsid w:val="6E671430"/>
    <w:rsid w:val="6E7716CA"/>
    <w:rsid w:val="6E82144F"/>
    <w:rsid w:val="6E8A0C0F"/>
    <w:rsid w:val="6E8B036B"/>
    <w:rsid w:val="6E8C0BE2"/>
    <w:rsid w:val="6E8E7424"/>
    <w:rsid w:val="6EB26818"/>
    <w:rsid w:val="6EB52CCF"/>
    <w:rsid w:val="6EB73A9A"/>
    <w:rsid w:val="6EB766A5"/>
    <w:rsid w:val="6EC64035"/>
    <w:rsid w:val="6EC70A5C"/>
    <w:rsid w:val="6ECE5817"/>
    <w:rsid w:val="6ECF37E2"/>
    <w:rsid w:val="6ED055DC"/>
    <w:rsid w:val="6EDA6A7D"/>
    <w:rsid w:val="6EF41A00"/>
    <w:rsid w:val="6EFD1AEA"/>
    <w:rsid w:val="6EFF7B84"/>
    <w:rsid w:val="6F12372D"/>
    <w:rsid w:val="6F165D50"/>
    <w:rsid w:val="6F221E39"/>
    <w:rsid w:val="6F2262E0"/>
    <w:rsid w:val="6F2B6BEF"/>
    <w:rsid w:val="6F345300"/>
    <w:rsid w:val="6F414A47"/>
    <w:rsid w:val="6F415AE1"/>
    <w:rsid w:val="6F642E31"/>
    <w:rsid w:val="6F747B9C"/>
    <w:rsid w:val="6F7F1EFD"/>
    <w:rsid w:val="6F89280C"/>
    <w:rsid w:val="6F904BDE"/>
    <w:rsid w:val="6F9D14AD"/>
    <w:rsid w:val="6FA21C45"/>
    <w:rsid w:val="6FB77592"/>
    <w:rsid w:val="6FBD0389"/>
    <w:rsid w:val="6FC21BFD"/>
    <w:rsid w:val="70057BD7"/>
    <w:rsid w:val="70090BB2"/>
    <w:rsid w:val="700F26E5"/>
    <w:rsid w:val="702F4F3F"/>
    <w:rsid w:val="70481945"/>
    <w:rsid w:val="704B7B75"/>
    <w:rsid w:val="705047D3"/>
    <w:rsid w:val="70586A83"/>
    <w:rsid w:val="70670B75"/>
    <w:rsid w:val="70774962"/>
    <w:rsid w:val="70814FA2"/>
    <w:rsid w:val="70831BA5"/>
    <w:rsid w:val="708539A9"/>
    <w:rsid w:val="708E6837"/>
    <w:rsid w:val="709177BB"/>
    <w:rsid w:val="70921A10"/>
    <w:rsid w:val="70AE69F6"/>
    <w:rsid w:val="70B51F79"/>
    <w:rsid w:val="70BD3B02"/>
    <w:rsid w:val="70D04FAA"/>
    <w:rsid w:val="70EA67A9"/>
    <w:rsid w:val="71085217"/>
    <w:rsid w:val="710D5413"/>
    <w:rsid w:val="712C7C8C"/>
    <w:rsid w:val="713759CB"/>
    <w:rsid w:val="71487ACE"/>
    <w:rsid w:val="716952A0"/>
    <w:rsid w:val="716A069A"/>
    <w:rsid w:val="716A52DB"/>
    <w:rsid w:val="718510E4"/>
    <w:rsid w:val="719515E7"/>
    <w:rsid w:val="7197069A"/>
    <w:rsid w:val="7198476A"/>
    <w:rsid w:val="719D2436"/>
    <w:rsid w:val="719E7262"/>
    <w:rsid w:val="71B61B1C"/>
    <w:rsid w:val="71B82AA1"/>
    <w:rsid w:val="71C165F4"/>
    <w:rsid w:val="71CA7D6E"/>
    <w:rsid w:val="71D2144C"/>
    <w:rsid w:val="71D609E2"/>
    <w:rsid w:val="71DA42DA"/>
    <w:rsid w:val="71DB64D8"/>
    <w:rsid w:val="71DF4EDF"/>
    <w:rsid w:val="71EF2970"/>
    <w:rsid w:val="71F13EFF"/>
    <w:rsid w:val="71F80007"/>
    <w:rsid w:val="7200722E"/>
    <w:rsid w:val="7209117E"/>
    <w:rsid w:val="720B2963"/>
    <w:rsid w:val="722B1A61"/>
    <w:rsid w:val="72326EE7"/>
    <w:rsid w:val="72357E6C"/>
    <w:rsid w:val="72396872"/>
    <w:rsid w:val="723B55F8"/>
    <w:rsid w:val="72427182"/>
    <w:rsid w:val="72473169"/>
    <w:rsid w:val="7252741C"/>
    <w:rsid w:val="72602955"/>
    <w:rsid w:val="727A40E0"/>
    <w:rsid w:val="72834F56"/>
    <w:rsid w:val="72B10ABA"/>
    <w:rsid w:val="72B53C3D"/>
    <w:rsid w:val="72CE3651"/>
    <w:rsid w:val="72E04348"/>
    <w:rsid w:val="73121016"/>
    <w:rsid w:val="73311008"/>
    <w:rsid w:val="733F66FF"/>
    <w:rsid w:val="73402061"/>
    <w:rsid w:val="73470694"/>
    <w:rsid w:val="734F3C9B"/>
    <w:rsid w:val="73674D66"/>
    <w:rsid w:val="736E0E6D"/>
    <w:rsid w:val="73833C01"/>
    <w:rsid w:val="738E3316"/>
    <w:rsid w:val="73B50BEA"/>
    <w:rsid w:val="73BF0C3D"/>
    <w:rsid w:val="73C2417B"/>
    <w:rsid w:val="73CA3785"/>
    <w:rsid w:val="73D24415"/>
    <w:rsid w:val="73DA5F72"/>
    <w:rsid w:val="73DF31FD"/>
    <w:rsid w:val="73ED2A40"/>
    <w:rsid w:val="742A7C83"/>
    <w:rsid w:val="7439183B"/>
    <w:rsid w:val="743A1D97"/>
    <w:rsid w:val="7455116B"/>
    <w:rsid w:val="745F6C7C"/>
    <w:rsid w:val="7462384E"/>
    <w:rsid w:val="74653984"/>
    <w:rsid w:val="74852401"/>
    <w:rsid w:val="74A55024"/>
    <w:rsid w:val="74A643ED"/>
    <w:rsid w:val="74BF4BC8"/>
    <w:rsid w:val="74D516B9"/>
    <w:rsid w:val="74D85EC1"/>
    <w:rsid w:val="74FC737A"/>
    <w:rsid w:val="750072B4"/>
    <w:rsid w:val="750147B0"/>
    <w:rsid w:val="7510601B"/>
    <w:rsid w:val="751167ED"/>
    <w:rsid w:val="751B03A4"/>
    <w:rsid w:val="75306550"/>
    <w:rsid w:val="754610E8"/>
    <w:rsid w:val="75614B20"/>
    <w:rsid w:val="7583635A"/>
    <w:rsid w:val="75881353"/>
    <w:rsid w:val="75982A7C"/>
    <w:rsid w:val="7599698F"/>
    <w:rsid w:val="759A052B"/>
    <w:rsid w:val="75A265C8"/>
    <w:rsid w:val="75AB2A9D"/>
    <w:rsid w:val="75B9645D"/>
    <w:rsid w:val="75D315DC"/>
    <w:rsid w:val="75D76007"/>
    <w:rsid w:val="75D805B1"/>
    <w:rsid w:val="75E011BB"/>
    <w:rsid w:val="75E24D25"/>
    <w:rsid w:val="75EC4704"/>
    <w:rsid w:val="76005923"/>
    <w:rsid w:val="76032374"/>
    <w:rsid w:val="762F7B89"/>
    <w:rsid w:val="76396D82"/>
    <w:rsid w:val="76454642"/>
    <w:rsid w:val="766B7857"/>
    <w:rsid w:val="76732C9D"/>
    <w:rsid w:val="768177C2"/>
    <w:rsid w:val="76921E95"/>
    <w:rsid w:val="769F2D64"/>
    <w:rsid w:val="76A46677"/>
    <w:rsid w:val="76B047D8"/>
    <w:rsid w:val="76BF0DED"/>
    <w:rsid w:val="76CB6DA4"/>
    <w:rsid w:val="76DB1E0E"/>
    <w:rsid w:val="76FB26C3"/>
    <w:rsid w:val="770F3562"/>
    <w:rsid w:val="771222E8"/>
    <w:rsid w:val="77131D70"/>
    <w:rsid w:val="771D33A0"/>
    <w:rsid w:val="77245A0A"/>
    <w:rsid w:val="7728018A"/>
    <w:rsid w:val="7732281D"/>
    <w:rsid w:val="77480F82"/>
    <w:rsid w:val="77492442"/>
    <w:rsid w:val="77532D52"/>
    <w:rsid w:val="775B39E2"/>
    <w:rsid w:val="775D6EE5"/>
    <w:rsid w:val="776D38FC"/>
    <w:rsid w:val="777F291C"/>
    <w:rsid w:val="77854826"/>
    <w:rsid w:val="778622E6"/>
    <w:rsid w:val="778F795D"/>
    <w:rsid w:val="77962F1B"/>
    <w:rsid w:val="77A8025E"/>
    <w:rsid w:val="77C13386"/>
    <w:rsid w:val="77D20E91"/>
    <w:rsid w:val="77E524BA"/>
    <w:rsid w:val="77F82EB0"/>
    <w:rsid w:val="77F96D63"/>
    <w:rsid w:val="7805161F"/>
    <w:rsid w:val="78505C50"/>
    <w:rsid w:val="78927531"/>
    <w:rsid w:val="78952465"/>
    <w:rsid w:val="78A00CED"/>
    <w:rsid w:val="78A56E7C"/>
    <w:rsid w:val="78BB3E42"/>
    <w:rsid w:val="78D366C6"/>
    <w:rsid w:val="78EA1B6E"/>
    <w:rsid w:val="78F114F9"/>
    <w:rsid w:val="791A26BE"/>
    <w:rsid w:val="792D03E3"/>
    <w:rsid w:val="79326B06"/>
    <w:rsid w:val="793A6D58"/>
    <w:rsid w:val="793F1F93"/>
    <w:rsid w:val="794B1971"/>
    <w:rsid w:val="7961146B"/>
    <w:rsid w:val="797265CF"/>
    <w:rsid w:val="797307CE"/>
    <w:rsid w:val="79815591"/>
    <w:rsid w:val="79831703"/>
    <w:rsid w:val="798B53DB"/>
    <w:rsid w:val="798F42C8"/>
    <w:rsid w:val="79C23DD0"/>
    <w:rsid w:val="79C248BF"/>
    <w:rsid w:val="79E6728C"/>
    <w:rsid w:val="79EE5F19"/>
    <w:rsid w:val="79FB1704"/>
    <w:rsid w:val="7A0F1AE7"/>
    <w:rsid w:val="7A16126F"/>
    <w:rsid w:val="7A1B688D"/>
    <w:rsid w:val="7A29287B"/>
    <w:rsid w:val="7A3C5C98"/>
    <w:rsid w:val="7A40455E"/>
    <w:rsid w:val="7A417F22"/>
    <w:rsid w:val="7A430EA6"/>
    <w:rsid w:val="7A442306"/>
    <w:rsid w:val="7A6359F5"/>
    <w:rsid w:val="7A6C09E6"/>
    <w:rsid w:val="7A78007C"/>
    <w:rsid w:val="7A83640D"/>
    <w:rsid w:val="7A941198"/>
    <w:rsid w:val="7ACF3E92"/>
    <w:rsid w:val="7AD52994"/>
    <w:rsid w:val="7ADD27A7"/>
    <w:rsid w:val="7AE3772B"/>
    <w:rsid w:val="7B0F2A7C"/>
    <w:rsid w:val="7B264797"/>
    <w:rsid w:val="7B315C9C"/>
    <w:rsid w:val="7B346230"/>
    <w:rsid w:val="7B3C363D"/>
    <w:rsid w:val="7B4F485C"/>
    <w:rsid w:val="7B5004A4"/>
    <w:rsid w:val="7B585E3C"/>
    <w:rsid w:val="7B5A558A"/>
    <w:rsid w:val="7B5D15F3"/>
    <w:rsid w:val="7B680137"/>
    <w:rsid w:val="7B6D768F"/>
    <w:rsid w:val="7B7A3121"/>
    <w:rsid w:val="7B7E06C4"/>
    <w:rsid w:val="7B8B6C3F"/>
    <w:rsid w:val="7B9052C5"/>
    <w:rsid w:val="7B95174D"/>
    <w:rsid w:val="7BA132F5"/>
    <w:rsid w:val="7BBF0C22"/>
    <w:rsid w:val="7BC27B7F"/>
    <w:rsid w:val="7BC703CB"/>
    <w:rsid w:val="7BC86AA4"/>
    <w:rsid w:val="7BCD09AD"/>
    <w:rsid w:val="7BCE73D8"/>
    <w:rsid w:val="7BD52536"/>
    <w:rsid w:val="7BE03D69"/>
    <w:rsid w:val="7BE86FD9"/>
    <w:rsid w:val="7BEF3720"/>
    <w:rsid w:val="7BFA6F52"/>
    <w:rsid w:val="7BFC5DC1"/>
    <w:rsid w:val="7C140848"/>
    <w:rsid w:val="7C140FA4"/>
    <w:rsid w:val="7C215B18"/>
    <w:rsid w:val="7C2300B7"/>
    <w:rsid w:val="7C2524E2"/>
    <w:rsid w:val="7C4F7C82"/>
    <w:rsid w:val="7C585A30"/>
    <w:rsid w:val="7C6159BC"/>
    <w:rsid w:val="7C7E29CD"/>
    <w:rsid w:val="7C815CBD"/>
    <w:rsid w:val="7C844996"/>
    <w:rsid w:val="7C9877BF"/>
    <w:rsid w:val="7CA97248"/>
    <w:rsid w:val="7CB27C0B"/>
    <w:rsid w:val="7CBB5010"/>
    <w:rsid w:val="7CE26B44"/>
    <w:rsid w:val="7CF11A09"/>
    <w:rsid w:val="7CF15B8F"/>
    <w:rsid w:val="7CF65E91"/>
    <w:rsid w:val="7CFB782D"/>
    <w:rsid w:val="7D1D3B52"/>
    <w:rsid w:val="7D225A5C"/>
    <w:rsid w:val="7D291173"/>
    <w:rsid w:val="7D2D0BE9"/>
    <w:rsid w:val="7D314F01"/>
    <w:rsid w:val="7D484DFD"/>
    <w:rsid w:val="7D4F649D"/>
    <w:rsid w:val="7D551EE0"/>
    <w:rsid w:val="7D564C1D"/>
    <w:rsid w:val="7DBE6432"/>
    <w:rsid w:val="7DC01006"/>
    <w:rsid w:val="7DC06BDF"/>
    <w:rsid w:val="7DC616C1"/>
    <w:rsid w:val="7DD2457A"/>
    <w:rsid w:val="7DD47BB5"/>
    <w:rsid w:val="7DEA429D"/>
    <w:rsid w:val="7DF969B8"/>
    <w:rsid w:val="7E2C3018"/>
    <w:rsid w:val="7E395DC3"/>
    <w:rsid w:val="7E3E74AD"/>
    <w:rsid w:val="7E4876D0"/>
    <w:rsid w:val="7E5512D0"/>
    <w:rsid w:val="7E582255"/>
    <w:rsid w:val="7E631894"/>
    <w:rsid w:val="7E6B1276"/>
    <w:rsid w:val="7E8052AE"/>
    <w:rsid w:val="7E8E0531"/>
    <w:rsid w:val="7EA02EFE"/>
    <w:rsid w:val="7EA36E51"/>
    <w:rsid w:val="7EB72D23"/>
    <w:rsid w:val="7EB738F3"/>
    <w:rsid w:val="7ED60925"/>
    <w:rsid w:val="7ED75578"/>
    <w:rsid w:val="7EDB4DAD"/>
    <w:rsid w:val="7EE131E6"/>
    <w:rsid w:val="7EF533D8"/>
    <w:rsid w:val="7F0D0A7F"/>
    <w:rsid w:val="7F101610"/>
    <w:rsid w:val="7F12499C"/>
    <w:rsid w:val="7F151C89"/>
    <w:rsid w:val="7F220E27"/>
    <w:rsid w:val="7F552A7C"/>
    <w:rsid w:val="7F672412"/>
    <w:rsid w:val="7F7E58BB"/>
    <w:rsid w:val="7F8E00D4"/>
    <w:rsid w:val="7FA96067"/>
    <w:rsid w:val="7FC27D4A"/>
    <w:rsid w:val="7FCF43C0"/>
    <w:rsid w:val="7FCF65BC"/>
    <w:rsid w:val="7FD84CD1"/>
    <w:rsid w:val="7FF12376"/>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
    <w:qFormat/>
    <w:uiPriority w:val="0"/>
    <w:pPr>
      <w:ind w:left="851"/>
    </w:p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List"/>
    <w:basedOn w:val="1"/>
    <w:qFormat/>
    <w:uiPriority w:val="0"/>
    <w:pPr>
      <w:ind w:left="568" w:hanging="284"/>
    </w:p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Emphasis"/>
    <w:basedOn w:val="21"/>
    <w:qFormat/>
    <w:uiPriority w:val="0"/>
    <w:rPr>
      <w:i/>
    </w:rPr>
  </w:style>
  <w:style w:type="character" w:styleId="24">
    <w:name w:val="Hyperlink"/>
    <w:basedOn w:val="21"/>
    <w:qFormat/>
    <w:uiPriority w:val="99"/>
    <w:rPr>
      <w:color w:val="0000FF"/>
      <w:u w:val="single"/>
    </w:rPr>
  </w:style>
  <w:style w:type="paragraph" w:customStyle="1" w:styleId="2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6">
    <w:name w:val="List Paragraph"/>
    <w:basedOn w:val="1"/>
    <w:qFormat/>
    <w:uiPriority w:val="34"/>
    <w:pPr>
      <w:spacing w:after="0"/>
      <w:ind w:left="840" w:leftChars="400" w:hanging="1440"/>
    </w:pPr>
    <w:rPr>
      <w:rFonts w:ascii="Times" w:hAnsi="Times" w:eastAsia="Batang"/>
      <w:szCs w:val="24"/>
    </w:rPr>
  </w:style>
  <w:style w:type="table" w:customStyle="1" w:styleId="27">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8">
    <w:name w:val="TH"/>
    <w:basedOn w:val="1"/>
    <w:qFormat/>
    <w:uiPriority w:val="0"/>
    <w:pPr>
      <w:keepNext/>
      <w:keepLines/>
      <w:spacing w:before="60"/>
      <w:jc w:val="center"/>
    </w:pPr>
    <w:rPr>
      <w:rFonts w:ascii="Arial" w:hAnsi="Arial"/>
      <w:b/>
    </w:rPr>
  </w:style>
  <w:style w:type="paragraph" w:customStyle="1" w:styleId="29">
    <w:name w:val="TAH"/>
    <w:basedOn w:val="30"/>
    <w:qFormat/>
    <w:uiPriority w:val="0"/>
    <w:rPr>
      <w:b/>
    </w:rPr>
  </w:style>
  <w:style w:type="paragraph" w:customStyle="1" w:styleId="30">
    <w:name w:val="TAC"/>
    <w:basedOn w:val="31"/>
    <w:qFormat/>
    <w:uiPriority w:val="0"/>
    <w:pPr>
      <w:jc w:val="center"/>
    </w:pPr>
  </w:style>
  <w:style w:type="paragraph" w:customStyle="1" w:styleId="31">
    <w:name w:val="TAL"/>
    <w:basedOn w:val="1"/>
    <w:qFormat/>
    <w:uiPriority w:val="99"/>
    <w:pPr>
      <w:keepNext/>
      <w:keepLines/>
      <w:spacing w:after="0"/>
    </w:pPr>
    <w:rPr>
      <w:rFonts w:ascii="Arial" w:hAnsi="Arial"/>
      <w:sz w:val="18"/>
    </w:rPr>
  </w:style>
  <w:style w:type="paragraph" w:customStyle="1" w:styleId="32">
    <w:name w:val="B1"/>
    <w:basedOn w:val="17"/>
    <w:qFormat/>
    <w:uiPriority w:val="0"/>
    <w:pPr>
      <w:ind w:left="568" w:hanging="284"/>
    </w:pPr>
  </w:style>
  <w:style w:type="paragraph" w:customStyle="1" w:styleId="33">
    <w:name w:val="EQ"/>
    <w:basedOn w:val="1"/>
    <w:next w:val="1"/>
    <w:qFormat/>
    <w:uiPriority w:val="0"/>
    <w:pPr>
      <w:keepLines/>
      <w:tabs>
        <w:tab w:val="center" w:pos="4536"/>
        <w:tab w:val="right" w:pos="9072"/>
      </w:tabs>
    </w:pPr>
  </w:style>
  <w:style w:type="paragraph" w:customStyle="1" w:styleId="34">
    <w:name w:val="B2"/>
    <w:basedOn w:val="14"/>
    <w:qFormat/>
    <w:uiPriority w:val="0"/>
  </w:style>
  <w:style w:type="paragraph" w:customStyle="1" w:styleId="35">
    <w:name w:val="NO"/>
    <w:basedOn w:val="1"/>
    <w:qFormat/>
    <w:uiPriority w:val="0"/>
    <w:pPr>
      <w:keepLines/>
      <w:ind w:left="1135" w:hanging="851"/>
    </w:pPr>
  </w:style>
  <w:style w:type="character" w:customStyle="1" w:styleId="36">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8">
    <w:name w:val="B4"/>
    <w:basedOn w:val="1"/>
    <w:qFormat/>
    <w:uiPriority w:val="0"/>
    <w:pPr>
      <w:ind w:left="1418" w:hanging="284"/>
    </w:pPr>
  </w:style>
  <w:style w:type="paragraph" w:customStyle="1" w:styleId="39">
    <w:name w:val="B5"/>
    <w:basedOn w:val="1"/>
    <w:qFormat/>
    <w:uiPriority w:val="0"/>
    <w:pPr>
      <w:ind w:left="1702" w:hanging="284"/>
    </w:pPr>
  </w:style>
  <w:style w:type="paragraph" w:customStyle="1" w:styleId="40">
    <w:name w:val="B3"/>
    <w:basedOn w:val="1"/>
    <w:qFormat/>
    <w:uiPriority w:val="0"/>
    <w:pPr>
      <w:ind w:left="1135" w:hanging="284"/>
    </w:pPr>
  </w:style>
  <w:style w:type="paragraph" w:customStyle="1" w:styleId="41">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2">
    <w:name w:val="List Paragraph1"/>
    <w:basedOn w:val="1"/>
    <w:qFormat/>
    <w:uiPriority w:val="0"/>
    <w:pPr>
      <w:ind w:left="840" w:leftChars="400"/>
    </w:pPr>
    <w:rPr>
      <w:lang w:eastAsia="zh-CN"/>
    </w:rPr>
  </w:style>
  <w:style w:type="paragraph" w:styleId="43">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4">
    <w:name w:val="列表段落1"/>
    <w:basedOn w:val="1"/>
    <w:qFormat/>
    <w:uiPriority w:val="34"/>
    <w:pPr>
      <w:ind w:left="840" w:leftChars="400"/>
    </w:pPr>
    <w:rPr>
      <w:lang w:eastAsia="zh-CN"/>
    </w:rPr>
  </w:style>
  <w:style w:type="paragraph" w:customStyle="1" w:styleId="45">
    <w:name w:val="Proposal"/>
    <w:basedOn w:val="13"/>
    <w:qFormat/>
    <w:uiPriority w:val="0"/>
    <w:pPr>
      <w:numPr>
        <w:ilvl w:val="0"/>
        <w:numId w:val="2"/>
      </w:numPr>
      <w:tabs>
        <w:tab w:val="left" w:pos="1701"/>
      </w:tabs>
    </w:pPr>
    <w:rPr>
      <w:b/>
      <w:bCs/>
    </w:rPr>
  </w:style>
  <w:style w:type="paragraph" w:customStyle="1" w:styleId="46">
    <w:name w:val="TAN"/>
    <w:basedOn w:val="31"/>
    <w:qFormat/>
    <w:uiPriority w:val="0"/>
    <w:pPr>
      <w:ind w:left="851" w:hanging="851"/>
    </w:pPr>
  </w:style>
  <w:style w:type="paragraph" w:customStyle="1" w:styleId="47">
    <w:name w:val="3GPP Normal Text"/>
    <w:basedOn w:val="13"/>
    <w:qFormat/>
    <w:uiPriority w:val="0"/>
    <w:pPr>
      <w:ind w:left="1440" w:hanging="1440"/>
    </w:pPr>
    <w:rPr>
      <w:rFonts w:eastAsia="MS Mincho"/>
      <w:sz w:val="22"/>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5</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2025-11-06T11:58:43Z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